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970"/>
        <w:gridCol w:w="1037"/>
        <w:gridCol w:w="5058"/>
      </w:tblGrid>
      <w:tr w:rsidR="000627AC" w:rsidRPr="00D01545" w:rsidTr="00BA3229">
        <w:trPr>
          <w:trHeight w:val="1333"/>
        </w:trPr>
        <w:tc>
          <w:tcPr>
            <w:tcW w:w="3970" w:type="dxa"/>
          </w:tcPr>
          <w:p w:rsidR="000627AC" w:rsidRPr="00D01545" w:rsidRDefault="000627AC" w:rsidP="00883A72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D01545">
              <w:rPr>
                <w:szCs w:val="28"/>
              </w:rPr>
              <w:t>TỈNH ỦY PHÚ YÊN</w:t>
            </w:r>
          </w:p>
          <w:p w:rsidR="000627AC" w:rsidRPr="00D01545" w:rsidRDefault="000627AC" w:rsidP="00883A72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D01545">
              <w:rPr>
                <w:b/>
                <w:szCs w:val="28"/>
              </w:rPr>
              <w:t>BAN TUYÊN GIÁO</w:t>
            </w:r>
          </w:p>
          <w:p w:rsidR="000627AC" w:rsidRPr="00D01545" w:rsidRDefault="000627AC" w:rsidP="00883A72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D01545">
              <w:rPr>
                <w:szCs w:val="28"/>
              </w:rPr>
              <w:t>*</w:t>
            </w:r>
          </w:p>
          <w:p w:rsidR="000627AC" w:rsidRDefault="000627AC" w:rsidP="00326B4B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D01545">
              <w:rPr>
                <w:szCs w:val="28"/>
              </w:rPr>
              <w:t xml:space="preserve">Số </w:t>
            </w:r>
            <w:r w:rsidR="00497DBE">
              <w:rPr>
                <w:szCs w:val="28"/>
              </w:rPr>
              <w:t>1172</w:t>
            </w:r>
            <w:r w:rsidRPr="00D01545">
              <w:rPr>
                <w:szCs w:val="28"/>
              </w:rPr>
              <w:t>-</w:t>
            </w:r>
            <w:r w:rsidR="00F27F0B">
              <w:rPr>
                <w:szCs w:val="28"/>
              </w:rPr>
              <w:t>CV</w:t>
            </w:r>
            <w:r w:rsidRPr="00D01545">
              <w:rPr>
                <w:szCs w:val="28"/>
              </w:rPr>
              <w:t>/BTGTU</w:t>
            </w:r>
          </w:p>
          <w:p w:rsidR="00326B4B" w:rsidRDefault="00F27F0B" w:rsidP="00FF0303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V/v </w:t>
            </w:r>
            <w:r w:rsidR="00326B4B">
              <w:rPr>
                <w:i/>
                <w:sz w:val="24"/>
                <w:szCs w:val="24"/>
              </w:rPr>
              <w:t>g</w:t>
            </w:r>
            <w:r w:rsidR="00326B4B" w:rsidRPr="00326B4B">
              <w:rPr>
                <w:i/>
                <w:sz w:val="24"/>
                <w:szCs w:val="24"/>
              </w:rPr>
              <w:t>ửi</w:t>
            </w:r>
            <w:r w:rsidR="00326B4B">
              <w:rPr>
                <w:i/>
                <w:sz w:val="24"/>
                <w:szCs w:val="24"/>
              </w:rPr>
              <w:t xml:space="preserve"> T</w:t>
            </w:r>
            <w:r w:rsidR="00326B4B" w:rsidRPr="00326B4B">
              <w:rPr>
                <w:i/>
                <w:sz w:val="24"/>
                <w:szCs w:val="24"/>
              </w:rPr>
              <w:t>ài</w:t>
            </w:r>
            <w:r w:rsidR="00326B4B">
              <w:rPr>
                <w:i/>
                <w:sz w:val="24"/>
                <w:szCs w:val="24"/>
              </w:rPr>
              <w:t xml:space="preserve"> li</w:t>
            </w:r>
            <w:r w:rsidR="00326B4B" w:rsidRPr="00326B4B">
              <w:rPr>
                <w:i/>
                <w:sz w:val="24"/>
                <w:szCs w:val="24"/>
              </w:rPr>
              <w:t>ệu</w:t>
            </w:r>
            <w:r>
              <w:rPr>
                <w:i/>
                <w:sz w:val="24"/>
                <w:szCs w:val="24"/>
              </w:rPr>
              <w:t xml:space="preserve"> tuyên truyền</w:t>
            </w:r>
          </w:p>
          <w:p w:rsidR="00987595" w:rsidRDefault="00FF0303" w:rsidP="00326B4B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kỷ niệm 30 năm Ngày tái lập tỉnh </w:t>
            </w:r>
          </w:p>
          <w:p w:rsidR="00F27F0B" w:rsidRPr="00F27F0B" w:rsidRDefault="00FF0303" w:rsidP="00326B4B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Phú Yên (01/7/1989 - 01/7/2019)</w:t>
            </w:r>
          </w:p>
        </w:tc>
        <w:tc>
          <w:tcPr>
            <w:tcW w:w="1037" w:type="dxa"/>
          </w:tcPr>
          <w:p w:rsidR="000627AC" w:rsidRPr="00D01545" w:rsidRDefault="000627AC" w:rsidP="00883A72">
            <w:pPr>
              <w:tabs>
                <w:tab w:val="center" w:pos="1560"/>
                <w:tab w:val="right" w:pos="9071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058" w:type="dxa"/>
          </w:tcPr>
          <w:p w:rsidR="000627AC" w:rsidRPr="00D01545" w:rsidRDefault="000627AC" w:rsidP="00883A72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b/>
                <w:sz w:val="30"/>
                <w:szCs w:val="28"/>
                <w:u w:val="single"/>
              </w:rPr>
            </w:pPr>
            <w:r w:rsidRPr="00D01545">
              <w:rPr>
                <w:b/>
                <w:sz w:val="30"/>
                <w:szCs w:val="28"/>
                <w:u w:val="single"/>
              </w:rPr>
              <w:t>ĐẢNG CỘNG SẢN VIỆT NAM</w:t>
            </w:r>
          </w:p>
          <w:p w:rsidR="000627AC" w:rsidRPr="00D01545" w:rsidRDefault="000627AC" w:rsidP="00D17378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D01545">
              <w:rPr>
                <w:i/>
                <w:szCs w:val="28"/>
              </w:rPr>
              <w:t xml:space="preserve">Phú Yên, ngày </w:t>
            </w:r>
            <w:r w:rsidR="00326B4B">
              <w:rPr>
                <w:i/>
                <w:szCs w:val="28"/>
              </w:rPr>
              <w:t>1</w:t>
            </w:r>
            <w:r w:rsidR="00D17378">
              <w:rPr>
                <w:i/>
                <w:szCs w:val="28"/>
              </w:rPr>
              <w:t>4</w:t>
            </w:r>
            <w:r w:rsidR="00497DBE">
              <w:rPr>
                <w:i/>
                <w:szCs w:val="28"/>
              </w:rPr>
              <w:t xml:space="preserve"> </w:t>
            </w:r>
            <w:r w:rsidRPr="00D01545">
              <w:rPr>
                <w:i/>
                <w:szCs w:val="28"/>
              </w:rPr>
              <w:t>tháng</w:t>
            </w:r>
            <w:r w:rsidR="00497DBE">
              <w:rPr>
                <w:i/>
                <w:szCs w:val="28"/>
              </w:rPr>
              <w:t xml:space="preserve"> </w:t>
            </w:r>
            <w:r w:rsidR="00FF0303">
              <w:rPr>
                <w:i/>
                <w:szCs w:val="28"/>
              </w:rPr>
              <w:t xml:space="preserve">6 </w:t>
            </w:r>
            <w:r w:rsidRPr="00D01545">
              <w:rPr>
                <w:i/>
                <w:szCs w:val="28"/>
              </w:rPr>
              <w:t>năm 2019</w:t>
            </w:r>
          </w:p>
        </w:tc>
      </w:tr>
    </w:tbl>
    <w:p w:rsidR="00F27F0B" w:rsidRDefault="00F27F0B" w:rsidP="00326B4B">
      <w:pPr>
        <w:spacing w:before="240" w:after="0" w:line="240" w:lineRule="auto"/>
        <w:ind w:left="720" w:firstLine="720"/>
        <w:rPr>
          <w:szCs w:val="28"/>
        </w:rPr>
      </w:pPr>
      <w:r w:rsidRPr="00F27F0B">
        <w:rPr>
          <w:i/>
          <w:szCs w:val="28"/>
        </w:rPr>
        <w:t>Kính gửi:</w:t>
      </w:r>
      <w:r>
        <w:rPr>
          <w:i/>
          <w:szCs w:val="28"/>
        </w:rPr>
        <w:tab/>
      </w:r>
      <w:r w:rsidRPr="00016EF2">
        <w:rPr>
          <w:szCs w:val="28"/>
        </w:rPr>
        <w:t>-</w:t>
      </w:r>
      <w:r>
        <w:rPr>
          <w:szCs w:val="28"/>
        </w:rPr>
        <w:t>Các huyện, thị, thành ủy, đảng ủy trực thuộc Tỉnh ủy,</w:t>
      </w:r>
    </w:p>
    <w:p w:rsidR="00F27F0B" w:rsidRDefault="00F27F0B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 xml:space="preserve">- Mặt trận Tổ quốc và các </w:t>
      </w:r>
      <w:r w:rsidR="007C354B">
        <w:rPr>
          <w:szCs w:val="28"/>
        </w:rPr>
        <w:t>tổ chức</w:t>
      </w:r>
      <w:r>
        <w:rPr>
          <w:szCs w:val="28"/>
        </w:rPr>
        <w:t xml:space="preserve"> chính trị - xã hội tỉnh,</w:t>
      </w:r>
    </w:p>
    <w:p w:rsidR="00F27F0B" w:rsidRDefault="00F27F0B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 xml:space="preserve">- Sở Thông tin - Truyền thông, </w:t>
      </w:r>
    </w:p>
    <w:p w:rsidR="00F27F0B" w:rsidRDefault="00F27F0B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>- Sở Văn hóa - Thể thao và Du lịch,</w:t>
      </w:r>
    </w:p>
    <w:p w:rsidR="00301D37" w:rsidRDefault="00301D37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>- Hội Văn học Nghệ thuật tỉnh,</w:t>
      </w:r>
    </w:p>
    <w:p w:rsidR="00301D37" w:rsidRDefault="00301D37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>- Hội Nhà báo tỉnh,</w:t>
      </w:r>
    </w:p>
    <w:p w:rsidR="00F27F0B" w:rsidRDefault="00F27F0B" w:rsidP="00326B4B">
      <w:pPr>
        <w:spacing w:before="120" w:after="0" w:line="240" w:lineRule="auto"/>
        <w:ind w:left="2160" w:firstLine="720"/>
        <w:rPr>
          <w:szCs w:val="28"/>
        </w:rPr>
      </w:pPr>
      <w:r>
        <w:rPr>
          <w:szCs w:val="28"/>
        </w:rPr>
        <w:t xml:space="preserve">- </w:t>
      </w:r>
      <w:r w:rsidR="00BA3229">
        <w:rPr>
          <w:szCs w:val="28"/>
        </w:rPr>
        <w:t>Báo Phú Yên, Đài Phát thanh - T</w:t>
      </w:r>
      <w:r w:rsidR="006A7F94">
        <w:rPr>
          <w:szCs w:val="28"/>
        </w:rPr>
        <w:t>ruyền hình tỉnh</w:t>
      </w:r>
      <w:r>
        <w:rPr>
          <w:szCs w:val="28"/>
        </w:rPr>
        <w:t>.</w:t>
      </w:r>
    </w:p>
    <w:p w:rsidR="00C13331" w:rsidRDefault="00C13331" w:rsidP="005525A3">
      <w:pPr>
        <w:spacing w:before="120" w:after="0" w:line="240" w:lineRule="auto"/>
        <w:ind w:firstLine="567"/>
        <w:jc w:val="both"/>
        <w:rPr>
          <w:szCs w:val="28"/>
        </w:rPr>
      </w:pPr>
    </w:p>
    <w:p w:rsidR="00FF0303" w:rsidRDefault="00326B4B" w:rsidP="00326B4B">
      <w:pPr>
        <w:pStyle w:val="NoSpacing"/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60936">
        <w:rPr>
          <w:rFonts w:ascii="Times New Roman" w:hAnsi="Times New Roman" w:cs="Times New Roman"/>
          <w:sz w:val="28"/>
          <w:szCs w:val="28"/>
        </w:rPr>
        <w:t>Thực hiện Chỉ thị số 25-CT/TU, ngày 05/6/2018 của Ban Thường vụ Tỉnh ủy về việc tổ chức các hoạt động kỷ niệm 30 năm tái lập tỉnh (01/7/1989 - 01/7/2019)</w:t>
      </w:r>
      <w:r>
        <w:rPr>
          <w:rFonts w:ascii="Times New Roman" w:hAnsi="Times New Roman" w:cs="Times New Roman"/>
          <w:sz w:val="28"/>
          <w:szCs w:val="28"/>
          <w:lang w:val="en-US"/>
        </w:rPr>
        <w:t>; tr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sz w:val="28"/>
          <w:szCs w:val="28"/>
          <w:lang w:val="en-US"/>
        </w:rPr>
        <w:t>n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ở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ác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ngu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ồn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ài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ệu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ác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quan ch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z w:val="28"/>
          <w:szCs w:val="28"/>
          <w:lang w:val="en-US"/>
        </w:rPr>
        <w:t>ng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ủa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ỉnh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cung c</w:t>
      </w:r>
      <w:r w:rsidRPr="00326B4B">
        <w:rPr>
          <w:rFonts w:ascii="Times New Roman" w:hAnsi="Times New Roman" w:cs="Times New Roman"/>
          <w:sz w:val="28"/>
          <w:szCs w:val="28"/>
          <w:lang w:val="en-US"/>
        </w:rPr>
        <w:t>ấp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60936">
        <w:rPr>
          <w:rFonts w:ascii="Times New Roman" w:hAnsi="Times New Roman" w:cs="Times New Roman"/>
          <w:sz w:val="28"/>
          <w:szCs w:val="28"/>
        </w:rPr>
        <w:t xml:space="preserve"> Ban Tuyên giáo Tỉnh ủy</w:t>
      </w:r>
      <w:r w:rsidR="00FF03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biên soạn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326B4B">
        <w:rPr>
          <w:rFonts w:ascii="Times New Roman" w:hAnsi="Times New Roman" w:cs="Times New Roman"/>
          <w:color w:val="auto"/>
          <w:sz w:val="28"/>
          <w:szCs w:val="28"/>
          <w:lang w:val="en-US"/>
        </w:rPr>
        <w:t>ài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li</w:t>
      </w:r>
      <w:r w:rsidRPr="00326B4B">
        <w:rPr>
          <w:rFonts w:ascii="Times New Roman" w:hAnsi="Times New Roman" w:cs="Times New Roman"/>
          <w:color w:val="auto"/>
          <w:sz w:val="28"/>
          <w:szCs w:val="28"/>
          <w:lang w:val="en-US"/>
        </w:rPr>
        <w:t>ệu</w:t>
      </w:r>
      <w:r w:rsidR="00FF03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tuyên truyền kỷ niệm 30 năm Ngày tái lập tỉnh Phú Yên (01/7/1989 - 01/7/2019).</w:t>
      </w:r>
    </w:p>
    <w:p w:rsidR="000627AC" w:rsidRPr="00FF0303" w:rsidRDefault="00326B4B" w:rsidP="00326B4B">
      <w:pPr>
        <w:spacing w:before="120" w:after="120" w:line="360" w:lineRule="exact"/>
        <w:ind w:firstLine="720"/>
        <w:jc w:val="both"/>
      </w:pPr>
      <w:r>
        <w:t>Nh</w:t>
      </w:r>
      <w:r w:rsidRPr="00326B4B">
        <w:t>ận</w:t>
      </w:r>
      <w:r>
        <w:t xml:space="preserve"> đư</w:t>
      </w:r>
      <w:r w:rsidRPr="00326B4B">
        <w:t>ợc</w:t>
      </w:r>
      <w:r>
        <w:t xml:space="preserve"> T</w:t>
      </w:r>
      <w:r w:rsidRPr="00326B4B">
        <w:t>ài</w:t>
      </w:r>
      <w:r>
        <w:t xml:space="preserve"> li</w:t>
      </w:r>
      <w:r w:rsidRPr="00326B4B">
        <w:t>ệu</w:t>
      </w:r>
      <w:r>
        <w:t xml:space="preserve"> tuy</w:t>
      </w:r>
      <w:r w:rsidRPr="00326B4B">
        <w:t>ê</w:t>
      </w:r>
      <w:r>
        <w:t>n truy</w:t>
      </w:r>
      <w:r w:rsidRPr="00326B4B">
        <w:t>ền</w:t>
      </w:r>
      <w:r w:rsidR="00497DBE">
        <w:t xml:space="preserve"> </w:t>
      </w:r>
      <w:r w:rsidR="00005FEC">
        <w:t>g</w:t>
      </w:r>
      <w:r w:rsidR="00005FEC" w:rsidRPr="00005FEC">
        <w:t>ửi</w:t>
      </w:r>
      <w:r w:rsidR="00497DBE">
        <w:t xml:space="preserve"> </w:t>
      </w:r>
      <w:r>
        <w:t>k</w:t>
      </w:r>
      <w:r w:rsidRPr="00326B4B">
        <w:t>èm</w:t>
      </w:r>
      <w:r>
        <w:t xml:space="preserve"> theo C</w:t>
      </w:r>
      <w:r w:rsidRPr="00326B4B">
        <w:t>ô</w:t>
      </w:r>
      <w:r>
        <w:t>ng v</w:t>
      </w:r>
      <w:r w:rsidRPr="00326B4B">
        <w:t>ă</w:t>
      </w:r>
      <w:r>
        <w:t>n n</w:t>
      </w:r>
      <w:r w:rsidRPr="00326B4B">
        <w:t>ày</w:t>
      </w:r>
      <w:r>
        <w:t xml:space="preserve">, </w:t>
      </w:r>
      <w:r w:rsidR="00AB577F">
        <w:t>Ban Tuy</w:t>
      </w:r>
      <w:r w:rsidR="00AB577F" w:rsidRPr="00AB577F">
        <w:t>ê</w:t>
      </w:r>
      <w:r w:rsidR="00AB577F">
        <w:t>n gi</w:t>
      </w:r>
      <w:r w:rsidR="00AB577F" w:rsidRPr="00AB577F">
        <w:t>áo</w:t>
      </w:r>
      <w:r w:rsidR="00AB577F">
        <w:t xml:space="preserve"> T</w:t>
      </w:r>
      <w:r w:rsidR="00AB577F" w:rsidRPr="00AB577F">
        <w:t>ỉnh</w:t>
      </w:r>
      <w:r w:rsidR="00497DBE">
        <w:t xml:space="preserve"> </w:t>
      </w:r>
      <w:r w:rsidR="00AB577F" w:rsidRPr="00AB577F">
        <w:t>ủy</w:t>
      </w:r>
      <w:r w:rsidR="00497DBE">
        <w:t xml:space="preserve"> </w:t>
      </w:r>
      <w:r w:rsidRPr="00326B4B">
        <w:t>đ</w:t>
      </w:r>
      <w:r w:rsidR="00FF0303">
        <w:t xml:space="preserve">ề nghị các đồng chí </w:t>
      </w:r>
      <w:r>
        <w:t>ch</w:t>
      </w:r>
      <w:r w:rsidRPr="00326B4B">
        <w:t>ỉ</w:t>
      </w:r>
      <w:r w:rsidR="00497DBE">
        <w:t xml:space="preserve"> </w:t>
      </w:r>
      <w:r w:rsidRPr="00326B4B">
        <w:t>đạo</w:t>
      </w:r>
      <w:r>
        <w:t>, tri</w:t>
      </w:r>
      <w:r w:rsidRPr="00326B4B">
        <w:t>ển</w:t>
      </w:r>
      <w:r>
        <w:t xml:space="preserve"> khai</w:t>
      </w:r>
      <w:r w:rsidR="008737D3">
        <w:t xml:space="preserve"> th</w:t>
      </w:r>
      <w:r w:rsidR="008737D3" w:rsidRPr="008737D3">
        <w:t>ô</w:t>
      </w:r>
      <w:r w:rsidR="008737D3">
        <w:t>ng tin,</w:t>
      </w:r>
      <w:r w:rsidR="00FF0303">
        <w:t xml:space="preserve"> tuyên truyền</w:t>
      </w:r>
      <w:r w:rsidR="00AB577F">
        <w:t>, ph</w:t>
      </w:r>
      <w:r w:rsidR="00AB577F" w:rsidRPr="00AB577F">
        <w:t>ổ</w:t>
      </w:r>
      <w:r w:rsidR="00AB577F">
        <w:t xml:space="preserve"> bi</w:t>
      </w:r>
      <w:r w:rsidR="00AB577F" w:rsidRPr="00AB577F">
        <w:t>ến</w:t>
      </w:r>
      <w:r w:rsidR="00FF0303">
        <w:t xml:space="preserve"> rộng rãi đến cán bộ, đảng viên, </w:t>
      </w:r>
      <w:bookmarkStart w:id="0" w:name="_GoBack"/>
      <w:bookmarkEnd w:id="0"/>
      <w:r w:rsidR="00FF0303">
        <w:t>công chức, viên chức, người lao động</w:t>
      </w:r>
      <w:r w:rsidR="00301D37">
        <w:t>, đoàn viên, hội viên</w:t>
      </w:r>
      <w:r w:rsidR="00FF0303">
        <w:t xml:space="preserve"> và </w:t>
      </w:r>
      <w:r w:rsidR="00AB577F">
        <w:t>c</w:t>
      </w:r>
      <w:r w:rsidR="00AB577F" w:rsidRPr="00AB577F">
        <w:t>ác</w:t>
      </w:r>
      <w:r w:rsidR="00AB577F">
        <w:t xml:space="preserve"> t</w:t>
      </w:r>
      <w:r w:rsidR="00AB577F" w:rsidRPr="00AB577F">
        <w:t>ầng</w:t>
      </w:r>
      <w:r w:rsidR="00AB577F">
        <w:t xml:space="preserve"> l</w:t>
      </w:r>
      <w:r w:rsidR="00AB577F" w:rsidRPr="00AB577F">
        <w:t>ớp</w:t>
      </w:r>
      <w:r w:rsidR="00497DBE">
        <w:t xml:space="preserve"> </w:t>
      </w:r>
      <w:r w:rsidR="00FF0303">
        <w:t>nhân dân</w:t>
      </w:r>
      <w:r w:rsidR="00497DBE">
        <w:t xml:space="preserve"> </w:t>
      </w:r>
      <w:r w:rsidR="00AB577F">
        <w:t>tr</w:t>
      </w:r>
      <w:r w:rsidR="00AB577F" w:rsidRPr="00AB577F">
        <w:t>ê</w:t>
      </w:r>
      <w:r w:rsidR="00AB577F">
        <w:t xml:space="preserve">n </w:t>
      </w:r>
      <w:r w:rsidR="00AB577F" w:rsidRPr="00AB577F">
        <w:t>địa</w:t>
      </w:r>
      <w:r w:rsidR="00AB577F">
        <w:t xml:space="preserve"> b</w:t>
      </w:r>
      <w:r w:rsidR="00AB577F" w:rsidRPr="00AB577F">
        <w:t>àn</w:t>
      </w:r>
      <w:r w:rsidR="00AB577F">
        <w:t xml:space="preserve"> t</w:t>
      </w:r>
      <w:r w:rsidR="00AB577F" w:rsidRPr="00AB577F">
        <w:t>ỉnh</w:t>
      </w:r>
      <w:r w:rsidR="00301D37">
        <w:t>.</w:t>
      </w:r>
    </w:p>
    <w:p w:rsidR="005525A3" w:rsidRPr="005525A3" w:rsidRDefault="005525A3" w:rsidP="005525A3">
      <w:pPr>
        <w:spacing w:after="0"/>
        <w:jc w:val="center"/>
        <w:rPr>
          <w:rFonts w:cs="Times New Roman"/>
          <w:i/>
          <w:szCs w:val="28"/>
        </w:rPr>
      </w:pPr>
    </w:p>
    <w:tbl>
      <w:tblPr>
        <w:tblpPr w:leftFromText="180" w:rightFromText="180" w:vertAnchor="text" w:tblpY="1"/>
        <w:tblOverlap w:val="never"/>
        <w:tblW w:w="10172" w:type="dxa"/>
        <w:tblLook w:val="01E0"/>
      </w:tblPr>
      <w:tblGrid>
        <w:gridCol w:w="6345"/>
        <w:gridCol w:w="3827"/>
      </w:tblGrid>
      <w:tr w:rsidR="005525A3" w:rsidRPr="00D01545" w:rsidTr="00883A72">
        <w:trPr>
          <w:trHeight w:val="2958"/>
        </w:trPr>
        <w:tc>
          <w:tcPr>
            <w:tcW w:w="6345" w:type="dxa"/>
          </w:tcPr>
          <w:p w:rsidR="005525A3" w:rsidRPr="00D01545" w:rsidRDefault="005525A3" w:rsidP="00883A72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D01545">
              <w:rPr>
                <w:szCs w:val="28"/>
                <w:u w:val="single"/>
              </w:rPr>
              <w:t>Nơi nhận</w:t>
            </w:r>
            <w:r w:rsidRPr="00D01545">
              <w:rPr>
                <w:szCs w:val="28"/>
              </w:rPr>
              <w:t>:</w:t>
            </w:r>
          </w:p>
          <w:p w:rsidR="00BA3229" w:rsidRDefault="00BA3229" w:rsidP="00883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trên,</w:t>
            </w:r>
          </w:p>
          <w:p w:rsidR="005525A3" w:rsidRPr="00D01545" w:rsidRDefault="005525A3" w:rsidP="00883A72">
            <w:pPr>
              <w:spacing w:after="0" w:line="240" w:lineRule="auto"/>
              <w:rPr>
                <w:sz w:val="24"/>
                <w:szCs w:val="24"/>
              </w:rPr>
            </w:pPr>
            <w:r w:rsidRPr="00D01545">
              <w:rPr>
                <w:sz w:val="24"/>
                <w:szCs w:val="24"/>
              </w:rPr>
              <w:t>- Thường trực Tỉnh ủy (b/c),</w:t>
            </w:r>
          </w:p>
          <w:p w:rsidR="005525A3" w:rsidRPr="00D01545" w:rsidRDefault="00016EF2" w:rsidP="00883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1D37">
              <w:rPr>
                <w:sz w:val="24"/>
                <w:szCs w:val="24"/>
              </w:rPr>
              <w:t>Ủy ban nhân dân tỉnh,</w:t>
            </w:r>
          </w:p>
          <w:p w:rsidR="005525A3" w:rsidRDefault="005525A3" w:rsidP="00016EF2">
            <w:pPr>
              <w:spacing w:after="0" w:line="240" w:lineRule="auto"/>
              <w:rPr>
                <w:sz w:val="24"/>
                <w:szCs w:val="24"/>
              </w:rPr>
            </w:pPr>
            <w:r w:rsidRPr="00D01545">
              <w:rPr>
                <w:sz w:val="24"/>
                <w:szCs w:val="24"/>
              </w:rPr>
              <w:t>- Lãnh đạo Ban,</w:t>
            </w:r>
          </w:p>
          <w:p w:rsidR="005525A3" w:rsidRPr="00D01545" w:rsidRDefault="005525A3" w:rsidP="00883A72">
            <w:pPr>
              <w:spacing w:after="0" w:line="240" w:lineRule="auto"/>
              <w:rPr>
                <w:sz w:val="24"/>
                <w:szCs w:val="24"/>
              </w:rPr>
            </w:pPr>
            <w:r w:rsidRPr="00D01545">
              <w:rPr>
                <w:sz w:val="24"/>
                <w:szCs w:val="24"/>
              </w:rPr>
              <w:t>- Phòng TT-BC-XB(02 bản),</w:t>
            </w:r>
          </w:p>
          <w:p w:rsidR="005525A3" w:rsidRPr="00D01545" w:rsidRDefault="005525A3" w:rsidP="00883A72">
            <w:pPr>
              <w:spacing w:after="0" w:line="240" w:lineRule="auto"/>
              <w:rPr>
                <w:szCs w:val="28"/>
              </w:rPr>
            </w:pPr>
            <w:r w:rsidRPr="00D01545">
              <w:rPr>
                <w:sz w:val="24"/>
                <w:szCs w:val="24"/>
              </w:rPr>
              <w:t>- Lưu Văn thư.</w:t>
            </w:r>
          </w:p>
        </w:tc>
        <w:tc>
          <w:tcPr>
            <w:tcW w:w="3827" w:type="dxa"/>
          </w:tcPr>
          <w:p w:rsidR="005525A3" w:rsidRPr="00D01545" w:rsidRDefault="005525A3" w:rsidP="00883A72">
            <w:pPr>
              <w:tabs>
                <w:tab w:val="left" w:pos="735"/>
                <w:tab w:val="left" w:pos="885"/>
                <w:tab w:val="center" w:pos="2138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D01545">
              <w:rPr>
                <w:b/>
                <w:szCs w:val="28"/>
              </w:rPr>
              <w:t>TRƯỞNG BAN</w:t>
            </w:r>
          </w:p>
          <w:p w:rsidR="005525A3" w:rsidRPr="00D01545" w:rsidRDefault="005525A3" w:rsidP="00883A72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  <w:p w:rsidR="005525A3" w:rsidRPr="00D01545" w:rsidRDefault="005525A3" w:rsidP="00883A72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  <w:p w:rsidR="005525A3" w:rsidRPr="00D01545" w:rsidRDefault="005525A3" w:rsidP="00883A72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5525A3" w:rsidRPr="00D01545" w:rsidRDefault="005525A3" w:rsidP="00883A72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5525A3" w:rsidRPr="00D01545" w:rsidRDefault="005525A3" w:rsidP="00883A72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5525A3" w:rsidRPr="00D01545" w:rsidRDefault="005525A3" w:rsidP="00883A72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Nguyễn Hữu Hiệp</w:t>
            </w:r>
          </w:p>
        </w:tc>
      </w:tr>
    </w:tbl>
    <w:p w:rsidR="005525A3" w:rsidRPr="005525A3" w:rsidRDefault="005525A3" w:rsidP="005525A3">
      <w:pPr>
        <w:pStyle w:val="NoSpacing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5525A3" w:rsidRPr="005525A3" w:rsidSect="00326B4B">
      <w:headerReference w:type="default" r:id="rId7"/>
      <w:pgSz w:w="12240" w:h="15840"/>
      <w:pgMar w:top="993" w:right="85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3E" w:rsidRDefault="0077743E" w:rsidP="008E286B">
      <w:pPr>
        <w:spacing w:after="0" w:line="240" w:lineRule="auto"/>
      </w:pPr>
      <w:r>
        <w:separator/>
      </w:r>
    </w:p>
  </w:endnote>
  <w:endnote w:type="continuationSeparator" w:id="1">
    <w:p w:rsidR="0077743E" w:rsidRDefault="0077743E" w:rsidP="008E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3E" w:rsidRDefault="0077743E" w:rsidP="008E286B">
      <w:pPr>
        <w:spacing w:after="0" w:line="240" w:lineRule="auto"/>
      </w:pPr>
      <w:r>
        <w:separator/>
      </w:r>
    </w:p>
  </w:footnote>
  <w:footnote w:type="continuationSeparator" w:id="1">
    <w:p w:rsidR="0077743E" w:rsidRDefault="0077743E" w:rsidP="008E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56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86B" w:rsidRDefault="009A701C">
        <w:pPr>
          <w:pStyle w:val="Header"/>
          <w:jc w:val="center"/>
        </w:pPr>
        <w:r>
          <w:fldChar w:fldCharType="begin"/>
        </w:r>
        <w:r w:rsidR="008E286B">
          <w:instrText xml:space="preserve"> PAGE   \* MERGEFORMAT </w:instrText>
        </w:r>
        <w:r>
          <w:fldChar w:fldCharType="separate"/>
        </w:r>
        <w:r w:rsidR="00326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86B" w:rsidRDefault="008E2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33C"/>
    <w:multiLevelType w:val="hybridMultilevel"/>
    <w:tmpl w:val="D8A82226"/>
    <w:lvl w:ilvl="0" w:tplc="D8443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BD09F5"/>
    <w:multiLevelType w:val="hybridMultilevel"/>
    <w:tmpl w:val="843A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B4C30"/>
    <w:multiLevelType w:val="hybridMultilevel"/>
    <w:tmpl w:val="65420F36"/>
    <w:lvl w:ilvl="0" w:tplc="2A08E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7AC"/>
    <w:rsid w:val="00005FEC"/>
    <w:rsid w:val="00016EF2"/>
    <w:rsid w:val="0004797C"/>
    <w:rsid w:val="00050907"/>
    <w:rsid w:val="000627AC"/>
    <w:rsid w:val="00084F28"/>
    <w:rsid w:val="00097F1E"/>
    <w:rsid w:val="000E39FB"/>
    <w:rsid w:val="000F52A7"/>
    <w:rsid w:val="00111309"/>
    <w:rsid w:val="00122A3A"/>
    <w:rsid w:val="0016244F"/>
    <w:rsid w:val="00184713"/>
    <w:rsid w:val="001C216F"/>
    <w:rsid w:val="002319E8"/>
    <w:rsid w:val="002B7DD8"/>
    <w:rsid w:val="0030120B"/>
    <w:rsid w:val="00301D37"/>
    <w:rsid w:val="00326B4B"/>
    <w:rsid w:val="00380859"/>
    <w:rsid w:val="00391475"/>
    <w:rsid w:val="0039218E"/>
    <w:rsid w:val="003B2830"/>
    <w:rsid w:val="003C61C6"/>
    <w:rsid w:val="0043734D"/>
    <w:rsid w:val="00467D6D"/>
    <w:rsid w:val="00497DBE"/>
    <w:rsid w:val="004F5090"/>
    <w:rsid w:val="0051486E"/>
    <w:rsid w:val="005525A3"/>
    <w:rsid w:val="00606C6A"/>
    <w:rsid w:val="00614EBD"/>
    <w:rsid w:val="0067787E"/>
    <w:rsid w:val="006A7F94"/>
    <w:rsid w:val="006D23AD"/>
    <w:rsid w:val="006D694F"/>
    <w:rsid w:val="00705114"/>
    <w:rsid w:val="00765E4F"/>
    <w:rsid w:val="0077743E"/>
    <w:rsid w:val="007C354B"/>
    <w:rsid w:val="007E027D"/>
    <w:rsid w:val="008709AB"/>
    <w:rsid w:val="00870FE7"/>
    <w:rsid w:val="008737D3"/>
    <w:rsid w:val="00880BC8"/>
    <w:rsid w:val="00884289"/>
    <w:rsid w:val="008851BA"/>
    <w:rsid w:val="008D34FB"/>
    <w:rsid w:val="008E286B"/>
    <w:rsid w:val="008F11C1"/>
    <w:rsid w:val="00905596"/>
    <w:rsid w:val="00952171"/>
    <w:rsid w:val="00963163"/>
    <w:rsid w:val="00987595"/>
    <w:rsid w:val="00994765"/>
    <w:rsid w:val="009978B6"/>
    <w:rsid w:val="009A60C6"/>
    <w:rsid w:val="009A701C"/>
    <w:rsid w:val="009B4952"/>
    <w:rsid w:val="00A04E42"/>
    <w:rsid w:val="00A16545"/>
    <w:rsid w:val="00A92BF3"/>
    <w:rsid w:val="00AB2ED1"/>
    <w:rsid w:val="00AB577F"/>
    <w:rsid w:val="00AD7F03"/>
    <w:rsid w:val="00B42DC6"/>
    <w:rsid w:val="00BA3229"/>
    <w:rsid w:val="00BC7F9F"/>
    <w:rsid w:val="00C13331"/>
    <w:rsid w:val="00CB1A3C"/>
    <w:rsid w:val="00CD0F49"/>
    <w:rsid w:val="00CD47CB"/>
    <w:rsid w:val="00D15FAD"/>
    <w:rsid w:val="00D17378"/>
    <w:rsid w:val="00D456EA"/>
    <w:rsid w:val="00D53855"/>
    <w:rsid w:val="00D62A3A"/>
    <w:rsid w:val="00D74819"/>
    <w:rsid w:val="00DB4691"/>
    <w:rsid w:val="00E07F70"/>
    <w:rsid w:val="00E64B60"/>
    <w:rsid w:val="00E7742A"/>
    <w:rsid w:val="00ED1479"/>
    <w:rsid w:val="00EE5290"/>
    <w:rsid w:val="00F21C5E"/>
    <w:rsid w:val="00F27F0B"/>
    <w:rsid w:val="00F33E2F"/>
    <w:rsid w:val="00F94DAF"/>
    <w:rsid w:val="00FF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C"/>
  </w:style>
  <w:style w:type="paragraph" w:styleId="Heading1">
    <w:name w:val="heading 1"/>
    <w:basedOn w:val="Normal"/>
    <w:next w:val="Normal"/>
    <w:link w:val="Heading1Char"/>
    <w:uiPriority w:val="9"/>
    <w:qFormat/>
    <w:rsid w:val="000627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Italic">
    <w:name w:val="Body text + Italic"/>
    <w:basedOn w:val="DefaultParagraphFont"/>
    <w:rsid w:val="00062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Heading1Italic">
    <w:name w:val="Heading #1 + Italic"/>
    <w:basedOn w:val="DefaultParagraphFont"/>
    <w:rsid w:val="000627AC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styleId="NoSpacing">
    <w:name w:val="No Spacing"/>
    <w:uiPriority w:val="1"/>
    <w:qFormat/>
    <w:rsid w:val="000627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11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86B"/>
  </w:style>
  <w:style w:type="paragraph" w:styleId="Footer">
    <w:name w:val="footer"/>
    <w:basedOn w:val="Normal"/>
    <w:link w:val="FooterChar"/>
    <w:uiPriority w:val="99"/>
    <w:unhideWhenUsed/>
    <w:rsid w:val="008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C"/>
  </w:style>
  <w:style w:type="paragraph" w:styleId="Heading1">
    <w:name w:val="heading 1"/>
    <w:basedOn w:val="Normal"/>
    <w:next w:val="Normal"/>
    <w:link w:val="Heading1Char"/>
    <w:uiPriority w:val="9"/>
    <w:qFormat/>
    <w:rsid w:val="000627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Italic">
    <w:name w:val="Body text + Italic"/>
    <w:basedOn w:val="DefaultParagraphFont"/>
    <w:rsid w:val="00062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Heading1Italic">
    <w:name w:val="Heading #1 + Italic"/>
    <w:basedOn w:val="DefaultParagraphFont"/>
    <w:rsid w:val="000627AC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styleId="NoSpacing">
    <w:name w:val="No Spacing"/>
    <w:uiPriority w:val="1"/>
    <w:qFormat/>
    <w:rsid w:val="000627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11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86B"/>
  </w:style>
  <w:style w:type="paragraph" w:styleId="Footer">
    <w:name w:val="footer"/>
    <w:basedOn w:val="Normal"/>
    <w:link w:val="FooterChar"/>
    <w:uiPriority w:val="99"/>
    <w:unhideWhenUsed/>
    <w:rsid w:val="008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2019-06-13T09:35:00Z</cp:lastPrinted>
  <dcterms:created xsi:type="dcterms:W3CDTF">2019-06-14T09:36:00Z</dcterms:created>
  <dcterms:modified xsi:type="dcterms:W3CDTF">2019-06-18T09:36:00Z</dcterms:modified>
</cp:coreProperties>
</file>