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92" w:type="dxa"/>
        <w:tblInd w:w="-34" w:type="dxa"/>
        <w:tblLook w:val="04A0"/>
      </w:tblPr>
      <w:tblGrid>
        <w:gridCol w:w="3544"/>
        <w:gridCol w:w="489"/>
        <w:gridCol w:w="5559"/>
      </w:tblGrid>
      <w:tr w:rsidR="00214AA9" w:rsidRPr="00030F10" w:rsidTr="00AD1CDB">
        <w:trPr>
          <w:trHeight w:val="1607"/>
        </w:trPr>
        <w:tc>
          <w:tcPr>
            <w:tcW w:w="3544" w:type="dxa"/>
          </w:tcPr>
          <w:p w:rsidR="00214AA9" w:rsidRPr="00030F10" w:rsidRDefault="00214AA9" w:rsidP="00D1456A">
            <w:pPr>
              <w:tabs>
                <w:tab w:val="center" w:pos="1560"/>
                <w:tab w:val="right" w:pos="9071"/>
              </w:tabs>
              <w:jc w:val="center"/>
              <w:rPr>
                <w:color w:val="000000" w:themeColor="text1"/>
                <w:szCs w:val="30"/>
              </w:rPr>
            </w:pPr>
            <w:bookmarkStart w:id="0" w:name="_GoBack"/>
            <w:bookmarkEnd w:id="0"/>
            <w:r w:rsidRPr="00030F10">
              <w:rPr>
                <w:color w:val="000000" w:themeColor="text1"/>
                <w:szCs w:val="30"/>
              </w:rPr>
              <w:t>TỈNH ỦY PHÚ YÊN</w:t>
            </w:r>
          </w:p>
          <w:p w:rsidR="00214AA9" w:rsidRPr="00030F10" w:rsidRDefault="00214AA9" w:rsidP="00D1456A">
            <w:pPr>
              <w:tabs>
                <w:tab w:val="center" w:pos="34"/>
                <w:tab w:val="right" w:pos="9071"/>
              </w:tabs>
              <w:jc w:val="center"/>
              <w:rPr>
                <w:b/>
                <w:color w:val="000000" w:themeColor="text1"/>
              </w:rPr>
            </w:pPr>
            <w:r w:rsidRPr="00030F10">
              <w:rPr>
                <w:b/>
                <w:color w:val="000000" w:themeColor="text1"/>
              </w:rPr>
              <w:t>BAN TUYÊN GIÁO</w:t>
            </w:r>
          </w:p>
          <w:p w:rsidR="00214AA9" w:rsidRPr="00030F10" w:rsidRDefault="00214AA9" w:rsidP="00D1456A">
            <w:pPr>
              <w:tabs>
                <w:tab w:val="center" w:pos="1560"/>
                <w:tab w:val="right" w:pos="9071"/>
              </w:tabs>
              <w:jc w:val="center"/>
              <w:rPr>
                <w:color w:val="000000" w:themeColor="text1"/>
              </w:rPr>
            </w:pPr>
            <w:r w:rsidRPr="00030F10">
              <w:rPr>
                <w:color w:val="000000" w:themeColor="text1"/>
              </w:rPr>
              <w:t>*</w:t>
            </w:r>
          </w:p>
          <w:p w:rsidR="00214AA9" w:rsidRPr="00030F10" w:rsidRDefault="00347021" w:rsidP="00D1456A">
            <w:pPr>
              <w:tabs>
                <w:tab w:val="center" w:pos="1560"/>
                <w:tab w:val="right" w:pos="9071"/>
              </w:tabs>
              <w:jc w:val="center"/>
              <w:rPr>
                <w:color w:val="000000" w:themeColor="text1"/>
              </w:rPr>
            </w:pPr>
            <w:r>
              <w:rPr>
                <w:color w:val="000000" w:themeColor="text1"/>
              </w:rPr>
              <w:t>Số 1903</w:t>
            </w:r>
            <w:r w:rsidR="00214AA9" w:rsidRPr="00030F10">
              <w:rPr>
                <w:color w:val="000000" w:themeColor="text1"/>
              </w:rPr>
              <w:t>-CV/BTGTU</w:t>
            </w:r>
          </w:p>
          <w:p w:rsidR="00214AA9" w:rsidRPr="00030F10" w:rsidRDefault="00214AA9" w:rsidP="00D1456A">
            <w:pPr>
              <w:tabs>
                <w:tab w:val="center" w:pos="1560"/>
                <w:tab w:val="right" w:pos="9071"/>
              </w:tabs>
              <w:jc w:val="center"/>
              <w:rPr>
                <w:i/>
                <w:color w:val="000000" w:themeColor="text1"/>
                <w:sz w:val="24"/>
                <w:szCs w:val="24"/>
              </w:rPr>
            </w:pPr>
            <w:r w:rsidRPr="00030F10">
              <w:rPr>
                <w:i/>
                <w:color w:val="000000" w:themeColor="text1"/>
                <w:sz w:val="24"/>
                <w:szCs w:val="24"/>
              </w:rPr>
              <w:t>V/v định hướng công tác</w:t>
            </w:r>
          </w:p>
          <w:p w:rsidR="00214AA9" w:rsidRPr="00030F10" w:rsidRDefault="00214AA9" w:rsidP="00D1456A">
            <w:pPr>
              <w:tabs>
                <w:tab w:val="center" w:pos="1560"/>
                <w:tab w:val="right" w:pos="9071"/>
              </w:tabs>
              <w:jc w:val="center"/>
              <w:rPr>
                <w:i/>
                <w:color w:val="000000" w:themeColor="text1"/>
                <w:sz w:val="24"/>
                <w:szCs w:val="24"/>
              </w:rPr>
            </w:pPr>
            <w:r w:rsidRPr="00030F10">
              <w:rPr>
                <w:i/>
                <w:color w:val="000000" w:themeColor="text1"/>
                <w:sz w:val="24"/>
                <w:szCs w:val="24"/>
              </w:rPr>
              <w:t>tuyên truyền trong tháng 1</w:t>
            </w:r>
            <w:r w:rsidR="00D9028F" w:rsidRPr="00030F10">
              <w:rPr>
                <w:i/>
                <w:color w:val="000000" w:themeColor="text1"/>
                <w:sz w:val="24"/>
                <w:szCs w:val="24"/>
              </w:rPr>
              <w:t>1</w:t>
            </w:r>
            <w:r w:rsidRPr="00030F10">
              <w:rPr>
                <w:i/>
                <w:color w:val="000000" w:themeColor="text1"/>
                <w:sz w:val="24"/>
                <w:szCs w:val="24"/>
              </w:rPr>
              <w:t>/2019</w:t>
            </w:r>
          </w:p>
          <w:p w:rsidR="00214AA9" w:rsidRPr="00030F10" w:rsidRDefault="00214AA9" w:rsidP="00D1456A">
            <w:pPr>
              <w:tabs>
                <w:tab w:val="center" w:pos="1560"/>
                <w:tab w:val="right" w:pos="9071"/>
              </w:tabs>
              <w:jc w:val="center"/>
              <w:rPr>
                <w:color w:val="000000" w:themeColor="text1"/>
              </w:rPr>
            </w:pPr>
          </w:p>
        </w:tc>
        <w:tc>
          <w:tcPr>
            <w:tcW w:w="489" w:type="dxa"/>
          </w:tcPr>
          <w:p w:rsidR="00214AA9" w:rsidRPr="00030F10" w:rsidRDefault="00214AA9" w:rsidP="00D1456A">
            <w:pPr>
              <w:tabs>
                <w:tab w:val="center" w:pos="1560"/>
                <w:tab w:val="right" w:pos="9071"/>
              </w:tabs>
              <w:rPr>
                <w:color w:val="000000" w:themeColor="text1"/>
              </w:rPr>
            </w:pPr>
          </w:p>
        </w:tc>
        <w:tc>
          <w:tcPr>
            <w:tcW w:w="5559" w:type="dxa"/>
          </w:tcPr>
          <w:p w:rsidR="00214AA9" w:rsidRPr="00030F10" w:rsidRDefault="00214AA9" w:rsidP="00D1456A">
            <w:pPr>
              <w:tabs>
                <w:tab w:val="center" w:pos="1560"/>
                <w:tab w:val="right" w:pos="9071"/>
              </w:tabs>
              <w:jc w:val="right"/>
              <w:rPr>
                <w:b/>
                <w:color w:val="000000" w:themeColor="text1"/>
                <w:sz w:val="30"/>
                <w:u w:val="single"/>
              </w:rPr>
            </w:pPr>
            <w:r w:rsidRPr="00030F10">
              <w:rPr>
                <w:b/>
                <w:color w:val="000000" w:themeColor="text1"/>
                <w:sz w:val="30"/>
                <w:u w:val="single"/>
              </w:rPr>
              <w:t>ĐẢNG CỘNG SẢN VIỆT NAM</w:t>
            </w:r>
          </w:p>
          <w:p w:rsidR="00214AA9" w:rsidRPr="00030F10" w:rsidRDefault="00214AA9" w:rsidP="00E20E35">
            <w:pPr>
              <w:tabs>
                <w:tab w:val="center" w:pos="1560"/>
                <w:tab w:val="right" w:pos="9071"/>
              </w:tabs>
              <w:jc w:val="right"/>
              <w:rPr>
                <w:color w:val="000000" w:themeColor="text1"/>
              </w:rPr>
            </w:pPr>
            <w:r w:rsidRPr="00030F10">
              <w:rPr>
                <w:i/>
                <w:color w:val="000000" w:themeColor="text1"/>
              </w:rPr>
              <w:t xml:space="preserve">Phú Yên, ngày </w:t>
            </w:r>
            <w:r w:rsidR="00E20E35">
              <w:rPr>
                <w:i/>
                <w:color w:val="000000" w:themeColor="text1"/>
              </w:rPr>
              <w:t xml:space="preserve">30 </w:t>
            </w:r>
            <w:r w:rsidRPr="00030F10">
              <w:rPr>
                <w:i/>
                <w:color w:val="000000" w:themeColor="text1"/>
              </w:rPr>
              <w:t>tháng 10 năm 2019</w:t>
            </w:r>
          </w:p>
        </w:tc>
      </w:tr>
    </w:tbl>
    <w:tbl>
      <w:tblPr>
        <w:tblStyle w:val="TableGrid"/>
        <w:tblW w:w="8523"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5670"/>
      </w:tblGrid>
      <w:tr w:rsidR="00214AA9" w:rsidRPr="00030F10" w:rsidTr="00D1456A">
        <w:tc>
          <w:tcPr>
            <w:tcW w:w="2853" w:type="dxa"/>
          </w:tcPr>
          <w:p w:rsidR="00214AA9" w:rsidRPr="00030F10" w:rsidRDefault="00214AA9" w:rsidP="00D1456A">
            <w:pPr>
              <w:spacing w:after="120"/>
              <w:jc w:val="right"/>
              <w:rPr>
                <w:i/>
                <w:color w:val="000000" w:themeColor="text1"/>
              </w:rPr>
            </w:pPr>
            <w:r w:rsidRPr="00030F10">
              <w:rPr>
                <w:i/>
                <w:color w:val="000000" w:themeColor="text1"/>
              </w:rPr>
              <w:t>Kính gửi:</w:t>
            </w:r>
          </w:p>
        </w:tc>
        <w:tc>
          <w:tcPr>
            <w:tcW w:w="5670" w:type="dxa"/>
          </w:tcPr>
          <w:p w:rsidR="00214AA9" w:rsidRPr="00030F10" w:rsidRDefault="00214AA9" w:rsidP="00D1456A">
            <w:pPr>
              <w:spacing w:after="120"/>
              <w:ind w:left="-125" w:firstLine="0"/>
              <w:rPr>
                <w:color w:val="000000" w:themeColor="text1"/>
              </w:rPr>
            </w:pPr>
            <w:r w:rsidRPr="00030F10">
              <w:rPr>
                <w:color w:val="000000" w:themeColor="text1"/>
              </w:rPr>
              <w:t>- Sở Thông tin - Truyền thông,</w:t>
            </w:r>
          </w:p>
          <w:p w:rsidR="00214AA9" w:rsidRPr="00030F10" w:rsidRDefault="00CA79F9" w:rsidP="00D1456A">
            <w:pPr>
              <w:spacing w:after="120"/>
              <w:ind w:left="-126" w:firstLine="0"/>
              <w:rPr>
                <w:color w:val="000000" w:themeColor="text1"/>
              </w:rPr>
            </w:pPr>
            <w:r>
              <w:rPr>
                <w:color w:val="000000" w:themeColor="text1"/>
              </w:rPr>
              <w:t>- Sở Văn hóa,</w:t>
            </w:r>
            <w:r w:rsidR="00214AA9" w:rsidRPr="00030F10">
              <w:rPr>
                <w:color w:val="000000" w:themeColor="text1"/>
              </w:rPr>
              <w:t xml:space="preserve"> Thể thao và Du lịch,</w:t>
            </w:r>
          </w:p>
          <w:p w:rsidR="00214AA9" w:rsidRPr="00030F10" w:rsidRDefault="00214AA9" w:rsidP="00D1456A">
            <w:pPr>
              <w:ind w:left="-126" w:hanging="1"/>
              <w:rPr>
                <w:color w:val="000000" w:themeColor="text1"/>
              </w:rPr>
            </w:pPr>
            <w:r w:rsidRPr="00030F10">
              <w:rPr>
                <w:color w:val="000000" w:themeColor="text1"/>
              </w:rPr>
              <w:t xml:space="preserve">- Ban tuyên giáo các huyện, thị, thành ủy, </w:t>
            </w:r>
          </w:p>
          <w:p w:rsidR="00214AA9" w:rsidRPr="00030F10" w:rsidRDefault="00214AA9" w:rsidP="00D1456A">
            <w:pPr>
              <w:spacing w:after="120"/>
              <w:ind w:firstLine="0"/>
              <w:rPr>
                <w:color w:val="000000" w:themeColor="text1"/>
              </w:rPr>
            </w:pPr>
            <w:r w:rsidRPr="00030F10">
              <w:rPr>
                <w:color w:val="000000" w:themeColor="text1"/>
              </w:rPr>
              <w:t>đảng ủy trực thuộc Tỉnh ủy, Mặt trận Tổ quốc và các đoàn thể chính trị - xã hội tỉnh,</w:t>
            </w:r>
          </w:p>
          <w:p w:rsidR="00214AA9" w:rsidRPr="00030F10" w:rsidRDefault="00214AA9" w:rsidP="00D1456A">
            <w:pPr>
              <w:ind w:left="-130" w:firstLine="0"/>
              <w:rPr>
                <w:color w:val="000000" w:themeColor="text1"/>
              </w:rPr>
            </w:pPr>
            <w:r w:rsidRPr="00030F10">
              <w:rPr>
                <w:color w:val="000000" w:themeColor="text1"/>
              </w:rPr>
              <w:t>- Các cơ quan báo chí của tỉnh.</w:t>
            </w:r>
          </w:p>
        </w:tc>
      </w:tr>
    </w:tbl>
    <w:p w:rsidR="00214AA9" w:rsidRPr="00030F10" w:rsidRDefault="00596302" w:rsidP="00214AA9">
      <w:pPr>
        <w:spacing w:before="60"/>
        <w:jc w:val="center"/>
        <w:rPr>
          <w:color w:val="000000" w:themeColor="text1"/>
        </w:rPr>
      </w:pPr>
      <w:r>
        <w:rPr>
          <w:color w:val="000000" w:themeColor="text1"/>
        </w:rPr>
        <w:t xml:space="preserve">             </w:t>
      </w:r>
      <w:r w:rsidR="00214AA9" w:rsidRPr="00030F10">
        <w:rPr>
          <w:color w:val="000000" w:themeColor="text1"/>
        </w:rPr>
        <w:t>-----</w:t>
      </w:r>
    </w:p>
    <w:p w:rsidR="00237A2B" w:rsidRPr="00E20E35" w:rsidRDefault="00214AA9" w:rsidP="00FD1EB8">
      <w:pPr>
        <w:spacing w:before="240" w:after="120" w:line="360" w:lineRule="exact"/>
        <w:ind w:firstLine="706"/>
        <w:jc w:val="both"/>
      </w:pPr>
      <w:r w:rsidRPr="00E20E35">
        <w:t>Để thực hiện tốt nhiệm vụ công tác tuyên truyền trong tháng 1</w:t>
      </w:r>
      <w:r w:rsidR="001724B8" w:rsidRPr="00E20E35">
        <w:t>1</w:t>
      </w:r>
      <w:r w:rsidRPr="00E20E35">
        <w:t xml:space="preserve"> năm 2019, Ban Tuyên giáo Tỉnh ủy định hướng một số nội dung trọng tâm như sau:</w:t>
      </w:r>
    </w:p>
    <w:p w:rsidR="00237A2B" w:rsidRPr="00E20E35" w:rsidRDefault="00214AA9" w:rsidP="00AE64C7">
      <w:pPr>
        <w:spacing w:after="120" w:line="360" w:lineRule="exact"/>
        <w:ind w:firstLine="709"/>
        <w:jc w:val="both"/>
      </w:pPr>
      <w:r w:rsidRPr="00E20E35">
        <w:rPr>
          <w:lang w:val="nl-NL"/>
        </w:rPr>
        <w:t xml:space="preserve">1. </w:t>
      </w:r>
      <w:r w:rsidR="00D9028F" w:rsidRPr="00E20E35">
        <w:t>Tuyên truyền kết quả chuyến thăm chính thức Việt Nam của Thủ tướng Cộng hòa Dân chủ nhân dân Lào Thongloun Sisoulith từ ngày 01 - 03/10/2019; Thủ tướng Chính phủ Vương quốc Campuchia Hun Sen</w:t>
      </w:r>
      <w:r w:rsidR="00F56E7A" w:rsidRPr="00E20E35">
        <w:t xml:space="preserve"> thăm chính thức Việt Nam</w:t>
      </w:r>
      <w:r w:rsidR="00D9028F" w:rsidRPr="00E20E35">
        <w:t xml:space="preserve"> từ ngày </w:t>
      </w:r>
      <w:r w:rsidR="00B207D3">
        <w:t>0</w:t>
      </w:r>
      <w:r w:rsidR="00D9028F" w:rsidRPr="00E20E35">
        <w:t xml:space="preserve">4 - </w:t>
      </w:r>
      <w:r w:rsidR="00B207D3">
        <w:t>0</w:t>
      </w:r>
      <w:r w:rsidR="00D9028F" w:rsidRPr="00E20E35">
        <w:t>5/10/2019.</w:t>
      </w:r>
      <w:r w:rsidR="004E3CD0" w:rsidRPr="00E20E35">
        <w:t xml:space="preserve"> K</w:t>
      </w:r>
      <w:r w:rsidR="004E3CD0" w:rsidRPr="00E20E35">
        <w:rPr>
          <w:shd w:val="clear" w:color="auto" w:fill="FFFFFF" w:themeFill="background1"/>
        </w:rPr>
        <w:t xml:space="preserve">hẳng định các chuyến thăm </w:t>
      </w:r>
      <w:r w:rsidR="00237A2B" w:rsidRPr="00E20E35">
        <w:t>góp phần củng cố mối quan hệ hữu nghị truyền thống, đoàn kết đặc biệt, hợp tác toàn diện giữa Việt Nam</w:t>
      </w:r>
      <w:r w:rsidR="00D64E7E" w:rsidRPr="00E20E35">
        <w:t xml:space="preserve"> -</w:t>
      </w:r>
      <w:r w:rsidR="00237A2B" w:rsidRPr="00E20E35">
        <w:t xml:space="preserve"> Lào</w:t>
      </w:r>
      <w:r w:rsidR="00BF6055" w:rsidRPr="00E20E35">
        <w:t xml:space="preserve"> và </w:t>
      </w:r>
      <w:r w:rsidR="00D64E7E" w:rsidRPr="00E20E35">
        <w:t xml:space="preserve">Việt Nam - </w:t>
      </w:r>
      <w:r w:rsidR="00BF6055" w:rsidRPr="00E20E35">
        <w:t>Campuchia</w:t>
      </w:r>
      <w:r w:rsidR="00237A2B" w:rsidRPr="00E20E35">
        <w:t xml:space="preserve">; đồng thời tiếp tục tìm giải pháp thúc đẩy những thỏa thuận, hợp tác đã ký kết cũng như tăng </w:t>
      </w:r>
      <w:r w:rsidR="00CA79F9" w:rsidRPr="00E20E35">
        <w:t xml:space="preserve">cường </w:t>
      </w:r>
      <w:r w:rsidR="00237A2B" w:rsidRPr="00E20E35">
        <w:t xml:space="preserve">hợp tác đầu tư giữa </w:t>
      </w:r>
      <w:r w:rsidR="00BF6055" w:rsidRPr="00E20E35">
        <w:t>các</w:t>
      </w:r>
      <w:r w:rsidR="00237A2B" w:rsidRPr="00E20E35">
        <w:t xml:space="preserve"> nước.</w:t>
      </w:r>
    </w:p>
    <w:p w:rsidR="00CA79F9" w:rsidRPr="00E20E35" w:rsidRDefault="00CA79F9" w:rsidP="00AE64C7">
      <w:pPr>
        <w:spacing w:after="120" w:line="360" w:lineRule="exact"/>
        <w:ind w:firstLine="709"/>
        <w:jc w:val="both"/>
      </w:pPr>
      <w:r w:rsidRPr="00E20E35">
        <w:t>2. Tuyên truyền các hoạt động của Thủ tướng Chính phủ Nguyễn Xuân Phúc và Đoàn đại biểu cấp cao Việt Nam trong khuôn khổ Hội nghị Cấp cao ASEAN và các hội nghị liên quan diễn ra từ ngày</w:t>
      </w:r>
      <w:r w:rsidR="006E00B4">
        <w:t xml:space="preserve"> 02</w:t>
      </w:r>
      <w:r w:rsidR="00B207D3">
        <w:t xml:space="preserve"> </w:t>
      </w:r>
      <w:r w:rsidR="006E00B4">
        <w:t>-</w:t>
      </w:r>
      <w:r w:rsidR="00B207D3">
        <w:t xml:space="preserve"> </w:t>
      </w:r>
      <w:r w:rsidRPr="00E20E35">
        <w:t>04/11/2019, tại thủ đô BangKok, Thái Lan.</w:t>
      </w:r>
    </w:p>
    <w:p w:rsidR="00030F10" w:rsidRPr="00E20E35" w:rsidRDefault="00CA79F9" w:rsidP="00AE64C7">
      <w:pPr>
        <w:spacing w:after="120" w:line="360" w:lineRule="exact"/>
        <w:ind w:firstLine="720"/>
        <w:jc w:val="both"/>
        <w:rPr>
          <w:lang w:val="nl-NL"/>
        </w:rPr>
      </w:pPr>
      <w:r w:rsidRPr="00E20E35">
        <w:rPr>
          <w:lang w:val="nl-NL"/>
        </w:rPr>
        <w:t>3</w:t>
      </w:r>
      <w:r w:rsidR="00214AA9" w:rsidRPr="00E20E35">
        <w:rPr>
          <w:lang w:val="nl-NL"/>
        </w:rPr>
        <w:t xml:space="preserve">. Tuyên truyền </w:t>
      </w:r>
      <w:r w:rsidR="00D9028F" w:rsidRPr="00E20E35">
        <w:rPr>
          <w:shd w:val="clear" w:color="auto" w:fill="FFFFFF"/>
        </w:rPr>
        <w:t>kết quả Hội nghị lần thứ 11 Ban Chấp hành Trung ương Đảng khóa XII; tuyên truyền diễn biến và kết quả Kỳ họp thứ 8, Quốc hội khóa XIV</w:t>
      </w:r>
      <w:r w:rsidR="00030F10" w:rsidRPr="00E20E35">
        <w:rPr>
          <w:shd w:val="clear" w:color="auto" w:fill="FFFFFF"/>
        </w:rPr>
        <w:t xml:space="preserve">; </w:t>
      </w:r>
      <w:r w:rsidR="006E00B4">
        <w:rPr>
          <w:shd w:val="clear" w:color="auto" w:fill="FFFFFF"/>
        </w:rPr>
        <w:t>ti</w:t>
      </w:r>
      <w:r w:rsidR="006E00B4" w:rsidRPr="006E00B4">
        <w:rPr>
          <w:shd w:val="clear" w:color="auto" w:fill="FFFFFF"/>
        </w:rPr>
        <w:t>ếp</w:t>
      </w:r>
      <w:r w:rsidR="006E00B4">
        <w:rPr>
          <w:shd w:val="clear" w:color="auto" w:fill="FFFFFF"/>
        </w:rPr>
        <w:t xml:space="preserve"> t</w:t>
      </w:r>
      <w:r w:rsidR="006E00B4" w:rsidRPr="006E00B4">
        <w:rPr>
          <w:shd w:val="clear" w:color="auto" w:fill="FFFFFF"/>
        </w:rPr>
        <w:t>ục</w:t>
      </w:r>
      <w:r w:rsidR="006E00B4">
        <w:rPr>
          <w:shd w:val="clear" w:color="auto" w:fill="FFFFFF"/>
        </w:rPr>
        <w:t xml:space="preserve"> </w:t>
      </w:r>
      <w:r w:rsidR="00955C4E" w:rsidRPr="00E20E35">
        <w:t xml:space="preserve">tuyên truyền </w:t>
      </w:r>
      <w:r w:rsidRPr="00E20E35">
        <w:t>việc triển khai thực hiện Chỉ thị số 35-CT/TW, ngày 30/5/2019 của Bộ Chính trị và Kế hoạch số 113-KH/TU, ngày 22/7/2019 của Tỉnh ủy về đại hội đảng bộ các cấp tiến tới Đại hội đại biểu đảng bộ tỉnh lần thứ XVII và Đại hội đại biểu toàn quốc lần thứ XIII của Đảng.</w:t>
      </w:r>
    </w:p>
    <w:p w:rsidR="00746851" w:rsidRPr="00E20E35" w:rsidRDefault="00746851" w:rsidP="00AE64C7">
      <w:pPr>
        <w:spacing w:after="120" w:line="360" w:lineRule="exact"/>
        <w:ind w:right="42" w:firstLine="720"/>
        <w:jc w:val="both"/>
        <w:rPr>
          <w:lang w:val="nl-NL"/>
        </w:rPr>
      </w:pPr>
      <w:r w:rsidRPr="00E20E35">
        <w:rPr>
          <w:lang w:val="nl-NL"/>
        </w:rPr>
        <w:t>4</w:t>
      </w:r>
      <w:r w:rsidR="009A55A9" w:rsidRPr="00E20E35">
        <w:rPr>
          <w:lang w:val="nl-NL"/>
        </w:rPr>
        <w:t xml:space="preserve">. </w:t>
      </w:r>
      <w:r w:rsidRPr="00E20E35">
        <w:rPr>
          <w:lang w:val="nl-NL"/>
        </w:rPr>
        <w:t xml:space="preserve">Tuyên truyền </w:t>
      </w:r>
      <w:r w:rsidRPr="00E20E35">
        <w:t xml:space="preserve">các hoạt động kỷ niệm 60 năm Ngày kết nghĩa hai tỉnh Phú Yên - Hải Dương theo Kế hoạch số 121-KH/TU, ngày 15/10/2019 của Ban Thường vụ Tỉnh ủy. Qua đó, tiếp tục khẳng định tình nghĩa sâu nặng, sắt son, gắn bó giữa hai tỉnh Phú Yên và Hải Dương được hình thành và phát triển trong 60 </w:t>
      </w:r>
      <w:r w:rsidRPr="00E20E35">
        <w:lastRenderedPageBreak/>
        <w:t>năm qua (1960 - 2020); khẳng định và tri ân sự giúp đỡ chí tình, chí nghĩa của Đảng bộ, chính quyền và nhân dân tỉnh Hải Dương đã dành cho Phú Yên trong cuộc kháng chiến chống Mỹ, cứu nước và xây dựng quê hương. Đồng thời, nâng cao ý thức, trách nhiệm của các cấp, các ngành, của cán bộ, đảng viên và các tầng lớp nhân dân trong việc tiếp tục giữ gìn, vun đắp tình đoàn kết, hữu nghị, thủy chung, đẩy mạnh hơn nữa sự giao lưu, hợp tác giữa hai tỉnh Phú Yên và Hải Dương trong xây dựng</w:t>
      </w:r>
      <w:r w:rsidR="004E63B8">
        <w:t>,</w:t>
      </w:r>
      <w:r w:rsidRPr="00E20E35">
        <w:t xml:space="preserve"> phát triển kinh tế - xã hội và bảo vệ Tổ quốc trong giai đoạn mới</w:t>
      </w:r>
      <w:r w:rsidR="004E63B8">
        <w:t>.</w:t>
      </w:r>
    </w:p>
    <w:p w:rsidR="009A55A9" w:rsidRPr="00E20E35" w:rsidRDefault="00746851" w:rsidP="00AE64C7">
      <w:pPr>
        <w:spacing w:after="120" w:line="360" w:lineRule="exact"/>
        <w:ind w:firstLine="709"/>
        <w:jc w:val="both"/>
        <w:rPr>
          <w:lang w:val="nl-NL"/>
        </w:rPr>
      </w:pPr>
      <w:r w:rsidRPr="00E20E35">
        <w:rPr>
          <w:lang w:val="nl-NL"/>
        </w:rPr>
        <w:t xml:space="preserve">5. </w:t>
      </w:r>
      <w:r w:rsidR="009A55A9" w:rsidRPr="00E20E35">
        <w:rPr>
          <w:lang w:val="nl-NL"/>
        </w:rPr>
        <w:t xml:space="preserve">Tiếp tục tuyên truyền </w:t>
      </w:r>
      <w:r w:rsidR="00C02D2A">
        <w:rPr>
          <w:lang w:val="nl-NL"/>
        </w:rPr>
        <w:t>vi</w:t>
      </w:r>
      <w:r w:rsidR="00C02D2A" w:rsidRPr="00C02D2A">
        <w:rPr>
          <w:lang w:val="nl-NL"/>
        </w:rPr>
        <w:t>ệc</w:t>
      </w:r>
      <w:r w:rsidR="00C02D2A">
        <w:rPr>
          <w:lang w:val="nl-NL"/>
        </w:rPr>
        <w:t xml:space="preserve"> th</w:t>
      </w:r>
      <w:r w:rsidR="00C02D2A" w:rsidRPr="00C02D2A">
        <w:rPr>
          <w:lang w:val="nl-NL"/>
        </w:rPr>
        <w:t>ực</w:t>
      </w:r>
      <w:r w:rsidR="00C02D2A">
        <w:rPr>
          <w:lang w:val="nl-NL"/>
        </w:rPr>
        <w:t xml:space="preserve"> hi</w:t>
      </w:r>
      <w:r w:rsidR="00C02D2A" w:rsidRPr="00C02D2A">
        <w:rPr>
          <w:lang w:val="nl-NL"/>
        </w:rPr>
        <w:t>ện</w:t>
      </w:r>
      <w:r w:rsidR="00C02D2A">
        <w:rPr>
          <w:lang w:val="nl-NL"/>
        </w:rPr>
        <w:t xml:space="preserve"> </w:t>
      </w:r>
      <w:r w:rsidR="00D41847" w:rsidRPr="00E20E35">
        <w:rPr>
          <w:lang w:val="nl-NL"/>
        </w:rPr>
        <w:t xml:space="preserve">Kế hoạch số 111-KH/TU, ngày 27/6/2019 của Ban Thường vụ Tỉnh ủy về tổ chức học tập, quán triệt và triển khai thực hiện Nghị quyết số 35-NQ/TW của Bộ Chính trị khóa XII </w:t>
      </w:r>
      <w:r w:rsidR="009A55A9" w:rsidRPr="00E20E35">
        <w:rPr>
          <w:lang w:val="nl-NL"/>
        </w:rPr>
        <w:t xml:space="preserve">về tăng cường bảo vệ nền tảng tư tưởng của Đảng, đấu tranh phản bác các quan điểm sai trái, thù địch trong tình hình mới; </w:t>
      </w:r>
      <w:r w:rsidR="00BC646C" w:rsidRPr="00E20E35">
        <w:rPr>
          <w:lang w:val="nl-NL"/>
        </w:rPr>
        <w:t>về kết quả công tác phòng, chống tham nhũng, lãng phí, tiêu cực, ngăn chặn, đẩy lùi sự suy thoái về tư tưởng chính trị, đạo đức, lối sống, những biểu hiện</w:t>
      </w:r>
      <w:r w:rsidR="004E63B8">
        <w:rPr>
          <w:lang w:val="nl-NL"/>
        </w:rPr>
        <w:t xml:space="preserve"> </w:t>
      </w:r>
      <w:r w:rsidR="00BC646C" w:rsidRPr="00E20E35">
        <w:rPr>
          <w:rStyle w:val="BodytextItalic"/>
          <w:i w:val="0"/>
          <w:color w:val="auto"/>
          <w:sz w:val="28"/>
          <w:szCs w:val="28"/>
        </w:rPr>
        <w:t>“tự diễn biến”, “tự chuyển hóa”</w:t>
      </w:r>
      <w:r w:rsidR="00BC646C" w:rsidRPr="00E20E35">
        <w:rPr>
          <w:rStyle w:val="BodytextItalic"/>
          <w:color w:val="auto"/>
          <w:sz w:val="28"/>
          <w:szCs w:val="28"/>
          <w:lang w:val="en-US"/>
        </w:rPr>
        <w:t xml:space="preserve"> </w:t>
      </w:r>
      <w:r w:rsidR="00BC646C" w:rsidRPr="00E20E35">
        <w:rPr>
          <w:lang w:val="nl-NL"/>
        </w:rPr>
        <w:t>trong đội ngũ cán bộ, đảng viên.</w:t>
      </w:r>
    </w:p>
    <w:p w:rsidR="00955C4E" w:rsidRPr="00E20E35" w:rsidRDefault="00746851" w:rsidP="00AE64C7">
      <w:pPr>
        <w:widowControl w:val="0"/>
        <w:spacing w:after="120" w:line="360" w:lineRule="exact"/>
        <w:ind w:firstLine="720"/>
        <w:jc w:val="both"/>
        <w:textAlignment w:val="baseline"/>
      </w:pPr>
      <w:r w:rsidRPr="00E20E35">
        <w:t>6</w:t>
      </w:r>
      <w:r w:rsidR="00147272" w:rsidRPr="00E20E35">
        <w:t>.</w:t>
      </w:r>
      <w:r w:rsidR="0060564E" w:rsidRPr="00E20E35">
        <w:t xml:space="preserve"> </w:t>
      </w:r>
      <w:r w:rsidR="00BF6055" w:rsidRPr="00E20E35">
        <w:rPr>
          <w:lang w:val="nl-NL"/>
        </w:rPr>
        <w:t>T</w:t>
      </w:r>
      <w:r w:rsidR="00214AA9" w:rsidRPr="00E20E35">
        <w:rPr>
          <w:lang w:val="nl-NL"/>
        </w:rPr>
        <w:t>iếp tục tu</w:t>
      </w:r>
      <w:r w:rsidR="00214AA9" w:rsidRPr="00E20E35">
        <w:rPr>
          <w:rFonts w:eastAsiaTheme="minorHAnsi"/>
          <w:lang w:val="nl-NL"/>
        </w:rPr>
        <w:t xml:space="preserve">yên truyền </w:t>
      </w:r>
      <w:r w:rsidR="00214AA9" w:rsidRPr="00E20E35">
        <w:rPr>
          <w:lang w:val="nl-NL"/>
        </w:rPr>
        <w:t>việc triển khai thực hiện Nghị quyết số: 01/NQ-CP, ngày 01/01/2019 của Chính phủ về nhiệm vụ, giải pháp chủ yếu thực hiện kế hoạch phát triển kinh tế - xã hội và dự toán ngân sách Nhà nước năm 2019 và Nghị quyết số: 02/NQ-CP, ngày 01/01/2019 của Chính phủ về tiếp tục thực hiện những nhiệm vụ, giải pháp chủ yếu cải thiện môi trường kinh doanh, nâng cao năng lực cạnh tranh quốc gia năm 2019 và định hướng đến năm 2021</w:t>
      </w:r>
      <w:r w:rsidR="00214AA9" w:rsidRPr="00E20E35">
        <w:rPr>
          <w:spacing w:val="-2"/>
          <w:lang w:val="nl-NL"/>
        </w:rPr>
        <w:t>.</w:t>
      </w:r>
      <w:r w:rsidR="00955C4E" w:rsidRPr="00E20E35">
        <w:t xml:space="preserve"> Trong đó, tập trung phản ánh những chỉ đạo của Chính phủ và các cơ quan chức năng trong việc giải quyết, xử lý, tháo gỡ khó khăn, vướng mắc trong hoạt động sản xuất kinh doanh, an sinh xã hội; tuyên truyền nỗ lực của các cấp, các ngành trong việc phấn đấu thực hiện thắng lợi toàn diện các mục tiêu, chỉ tiêu kế hoạch năm 2019, tạo nền tảng vững chắc cho năm 2020, góp phần thực hiện thành công kế hoạch 5 năm 2016 - 2020.</w:t>
      </w:r>
    </w:p>
    <w:p w:rsidR="00030F10" w:rsidRPr="00E20E35" w:rsidRDefault="00746851" w:rsidP="00AE64C7">
      <w:pPr>
        <w:spacing w:after="120" w:line="360" w:lineRule="exact"/>
        <w:ind w:firstLine="709"/>
        <w:jc w:val="both"/>
        <w:rPr>
          <w:bCs/>
          <w:lang w:val="nl-NL" w:eastAsia="vi-VN"/>
        </w:rPr>
      </w:pPr>
      <w:r w:rsidRPr="00E20E35">
        <w:rPr>
          <w:highlight w:val="white"/>
          <w:lang w:val="nl-NL"/>
        </w:rPr>
        <w:t>7</w:t>
      </w:r>
      <w:r w:rsidR="00214AA9" w:rsidRPr="00E20E35">
        <w:rPr>
          <w:highlight w:val="white"/>
          <w:lang w:val="nl-NL"/>
        </w:rPr>
        <w:t>. Tiếp tục tuyên truyền việc thực hiện Chỉ thị số 05-CT/TW, ngày 15/5/2016 của Bộ Chính trị về đẩy mạnh học tập và làm theo tư tưởng, đạo đức, phong cách Hồ Chí Minh;</w:t>
      </w:r>
      <w:r w:rsidR="00214AA9" w:rsidRPr="00E20E35">
        <w:rPr>
          <w:lang w:val="nl-NL"/>
        </w:rPr>
        <w:t xml:space="preserve"> đẩy mạnh </w:t>
      </w:r>
      <w:r w:rsidR="00214AA9" w:rsidRPr="00E20E35">
        <w:rPr>
          <w:highlight w:val="white"/>
          <w:lang w:val="nl-NL"/>
        </w:rPr>
        <w:t>tuyên truyền v</w:t>
      </w:r>
      <w:r w:rsidR="00214AA9" w:rsidRPr="00E20E35">
        <w:rPr>
          <w:lang w:val="nl-NL"/>
        </w:rPr>
        <w:t xml:space="preserve">ề </w:t>
      </w:r>
      <w:r w:rsidR="00214AA9" w:rsidRPr="00E20E35">
        <w:rPr>
          <w:highlight w:val="white"/>
          <w:lang w:val="nl-NL"/>
        </w:rPr>
        <w:t>c</w:t>
      </w:r>
      <w:r w:rsidR="00214AA9" w:rsidRPr="00E20E35">
        <w:rPr>
          <w:lang w:val="nl-NL"/>
        </w:rPr>
        <w:t xml:space="preserve">ác gương </w:t>
      </w:r>
      <w:r w:rsidR="00214AA9" w:rsidRPr="00E20E35">
        <w:rPr>
          <w:highlight w:val="white"/>
          <w:lang w:val="nl-NL"/>
        </w:rPr>
        <w:t>điển hình ti</w:t>
      </w:r>
      <w:r w:rsidR="00214AA9" w:rsidRPr="00E20E35">
        <w:rPr>
          <w:lang w:val="nl-NL"/>
        </w:rPr>
        <w:t>ên tiến</w:t>
      </w:r>
      <w:r w:rsidR="00214AA9" w:rsidRPr="00E20E35">
        <w:rPr>
          <w:highlight w:val="white"/>
          <w:lang w:val="nl-NL"/>
        </w:rPr>
        <w:t xml:space="preserve"> trong học tập và làm theo tư tưởng, đạo đức, phong cách Hồ Chí Minh, trong thực hiện Kế hoạch số 68-KH/TU của Ban Thường vụ Tỉnh ủy về “Mô hình cơ quan, đơn vị giúp đỡ xã, thôn (buôn) khó khăn; cán bộ, đảng viên, công chức, viên chức giúp đỡ hộ nghèo”</w:t>
      </w:r>
      <w:r w:rsidR="00214AA9" w:rsidRPr="00E20E35">
        <w:rPr>
          <w:bCs/>
          <w:highlight w:val="white"/>
          <w:lang w:val="nl-NL" w:eastAsia="vi-VN"/>
        </w:rPr>
        <w:t>.</w:t>
      </w:r>
    </w:p>
    <w:p w:rsidR="00C0737F" w:rsidRPr="00E20E35" w:rsidRDefault="00746851" w:rsidP="00AE64C7">
      <w:pPr>
        <w:spacing w:after="120" w:line="360" w:lineRule="exact"/>
        <w:ind w:firstLine="720"/>
        <w:jc w:val="both"/>
        <w:rPr>
          <w:lang w:val="nl-NL"/>
        </w:rPr>
      </w:pPr>
      <w:r w:rsidRPr="00E20E35">
        <w:rPr>
          <w:lang w:val="nl-NL"/>
        </w:rPr>
        <w:t>8</w:t>
      </w:r>
      <w:r w:rsidR="00214AA9" w:rsidRPr="00E20E35">
        <w:rPr>
          <w:lang w:val="nl-NL"/>
        </w:rPr>
        <w:t xml:space="preserve">. </w:t>
      </w:r>
      <w:r w:rsidR="002A2F61" w:rsidRPr="00E20E35">
        <w:rPr>
          <w:lang w:val="nl-NL"/>
        </w:rPr>
        <w:t>T</w:t>
      </w:r>
      <w:r w:rsidR="00C0737F" w:rsidRPr="00E20E35">
        <w:rPr>
          <w:lang w:val="nl-NL"/>
        </w:rPr>
        <w:t>iếp tục t</w:t>
      </w:r>
      <w:r w:rsidR="00214AA9" w:rsidRPr="00E20E35">
        <w:rPr>
          <w:lang w:val="nl-NL"/>
        </w:rPr>
        <w:t>uyên truyền việc thực hiện nhiệm vụ quản lý, bảo vệ chủ quyền biển, đảo và an ninh, trật tự khu vực biên giới biển tỉnh năm 2019 theo tinh thần Chỉ thị số 28-CT/TU, ngày 21/12/2018 của Ban Thường vụ Tỉnh ủy</w:t>
      </w:r>
      <w:r w:rsidR="00C0737F" w:rsidRPr="00E20E35">
        <w:rPr>
          <w:lang w:val="nl-NL"/>
        </w:rPr>
        <w:t>.</w:t>
      </w:r>
      <w:r w:rsidR="002A2F61" w:rsidRPr="00E20E35">
        <w:rPr>
          <w:lang w:val="nl-NL"/>
        </w:rPr>
        <w:t xml:space="preserve"> </w:t>
      </w:r>
    </w:p>
    <w:p w:rsidR="00553871" w:rsidRPr="00E20E35" w:rsidRDefault="00746851" w:rsidP="00AE64C7">
      <w:pPr>
        <w:spacing w:after="120" w:line="360" w:lineRule="exact"/>
        <w:ind w:firstLine="720"/>
        <w:jc w:val="both"/>
        <w:rPr>
          <w:lang w:val="nl-NL"/>
        </w:rPr>
      </w:pPr>
      <w:r w:rsidRPr="00E20E35">
        <w:rPr>
          <w:lang w:val="nl-NL"/>
        </w:rPr>
        <w:lastRenderedPageBreak/>
        <w:t>9</w:t>
      </w:r>
      <w:r w:rsidR="00C0737F" w:rsidRPr="00E20E35">
        <w:rPr>
          <w:lang w:val="nl-NL"/>
        </w:rPr>
        <w:t>. T</w:t>
      </w:r>
      <w:r w:rsidR="002A2F61" w:rsidRPr="00E20E35">
        <w:rPr>
          <w:lang w:val="nl-NL"/>
        </w:rPr>
        <w:t xml:space="preserve">iếp tục tuyên truyền công tác bảo đảm trật tự an toàn giao thông; </w:t>
      </w:r>
      <w:r w:rsidR="002E3536" w:rsidRPr="00E20E35">
        <w:rPr>
          <w:lang w:val="nl-NL"/>
        </w:rPr>
        <w:t xml:space="preserve">về công tác đấu tranh phòng, chống và kiểm soát ma túy theo tinh thần Chương trình hành động số 25-CTr/TU, ngày 28/10/2019 của Ban Thường vụ Tỉnh ủy về thực hiện Chỉ thị số 36-CT/TW, ngày 16/8/2019 của Bộ Chính trị về tăng cường, nâng cao hiệu quả công tác phòng, chống và kiểm soát ma túy; tăng cường tuyên truyền </w:t>
      </w:r>
      <w:r w:rsidRPr="00E20E35">
        <w:rPr>
          <w:lang w:val="nl-NL"/>
        </w:rPr>
        <w:t xml:space="preserve">về </w:t>
      </w:r>
      <w:r w:rsidR="002A2F61" w:rsidRPr="00E20E35">
        <w:rPr>
          <w:spacing w:val="-2"/>
          <w:lang w:val="vi-VN"/>
        </w:rPr>
        <w:t>công tác phòng</w:t>
      </w:r>
      <w:r w:rsidR="002A2F61" w:rsidRPr="00E20E35">
        <w:rPr>
          <w:spacing w:val="-2"/>
          <w:lang w:val="nl-NL"/>
        </w:rPr>
        <w:t>,</w:t>
      </w:r>
      <w:r w:rsidR="002A2F61" w:rsidRPr="00E20E35">
        <w:rPr>
          <w:spacing w:val="-2"/>
          <w:lang w:val="vi-VN"/>
        </w:rPr>
        <w:t xml:space="preserve"> chống </w:t>
      </w:r>
      <w:r w:rsidR="002A2F61" w:rsidRPr="00E20E35">
        <w:rPr>
          <w:spacing w:val="-2"/>
        </w:rPr>
        <w:t>thiên tai, bão lũ</w:t>
      </w:r>
      <w:r w:rsidR="002A2F61" w:rsidRPr="00E20E35">
        <w:rPr>
          <w:shd w:val="clear" w:color="auto" w:fill="FFFFFF"/>
          <w:lang w:val="nl-NL"/>
        </w:rPr>
        <w:t xml:space="preserve">; </w:t>
      </w:r>
      <w:r w:rsidR="002A2F61" w:rsidRPr="00E20E35">
        <w:rPr>
          <w:spacing w:val="-2"/>
          <w:lang w:val="nl-NL"/>
        </w:rPr>
        <w:t>công tác phòng, chống bệnh sốt xuất huyết</w:t>
      </w:r>
      <w:r w:rsidR="00214AA9" w:rsidRPr="00E20E35">
        <w:rPr>
          <w:lang w:val="nl-NL"/>
        </w:rPr>
        <w:t>.</w:t>
      </w:r>
      <w:r w:rsidR="00553871" w:rsidRPr="00E20E35">
        <w:rPr>
          <w:lang w:val="nl-NL"/>
        </w:rPr>
        <w:t xml:space="preserve"> </w:t>
      </w:r>
    </w:p>
    <w:p w:rsidR="00214AA9" w:rsidRPr="00030F10" w:rsidRDefault="00746851" w:rsidP="00AE64C7">
      <w:pPr>
        <w:spacing w:after="120" w:line="360" w:lineRule="exact"/>
        <w:ind w:firstLine="720"/>
        <w:jc w:val="both"/>
        <w:rPr>
          <w:color w:val="000000" w:themeColor="text1"/>
          <w:lang w:val="nl-NL"/>
        </w:rPr>
      </w:pPr>
      <w:r>
        <w:rPr>
          <w:color w:val="000000" w:themeColor="text1"/>
          <w:lang w:val="nl-NL"/>
        </w:rPr>
        <w:t>10</w:t>
      </w:r>
      <w:r w:rsidR="00214AA9" w:rsidRPr="00030F10">
        <w:rPr>
          <w:color w:val="000000" w:themeColor="text1"/>
          <w:lang w:val="nl-NL"/>
        </w:rPr>
        <w:t xml:space="preserve">. </w:t>
      </w:r>
      <w:r w:rsidR="00214AA9" w:rsidRPr="00030F10">
        <w:rPr>
          <w:color w:val="000000" w:themeColor="text1"/>
        </w:rPr>
        <w:t>Tuyên truyền các ngày lễ, kỷ niệm trong tháng 11/2019 như:</w:t>
      </w:r>
      <w:r w:rsidR="00553871" w:rsidRPr="00030F10">
        <w:rPr>
          <w:color w:val="000000" w:themeColor="text1"/>
        </w:rPr>
        <w:t xml:space="preserve"> K</w:t>
      </w:r>
      <w:r w:rsidR="0050050D" w:rsidRPr="00030F10">
        <w:rPr>
          <w:color w:val="000000" w:themeColor="text1"/>
        </w:rPr>
        <w:t xml:space="preserve">ỷ niệm Cách mạng Tháng Mười Nga (07/11/1917 - 07/11/2019), ngày Nhà giáo Việt Nam (20/11); kỷ niệm 73 năm Ngày thành lập Hội </w:t>
      </w:r>
      <w:r w:rsidR="00EC035E">
        <w:rPr>
          <w:color w:val="000000" w:themeColor="text1"/>
        </w:rPr>
        <w:t>C</w:t>
      </w:r>
      <w:r w:rsidR="0050050D" w:rsidRPr="00030F10">
        <w:rPr>
          <w:color w:val="000000" w:themeColor="text1"/>
        </w:rPr>
        <w:t>hữ thập đỏ Việt Nam (23/11/1946 - 23/11/2019), ngày thành lập Mặt trận Dân tộc thống nhất Việt Nam (18/11) gắn với Ngày hội đại đoàn kết toàn dân; kỷ niệm 79 năm Ngày Nam kỳ khởi nghĩa (23/11/1940 - 23/11/2019); kỷ niệm 55 năm Bến Vũng Rô tiếp nhận chuyến hàng đầu tiên của Tàu Không số (28/11/1964 - 28/11/2019);</w:t>
      </w:r>
      <w:r w:rsidR="0050050D" w:rsidRPr="00030F10">
        <w:rPr>
          <w:color w:val="000000" w:themeColor="text1"/>
          <w:shd w:val="clear" w:color="auto" w:fill="FFFFFF"/>
        </w:rPr>
        <w:t xml:space="preserve"> kỷ niệm 199 năm Ngày sinh </w:t>
      </w:r>
      <w:r>
        <w:rPr>
          <w:color w:val="000000" w:themeColor="text1"/>
          <w:shd w:val="clear" w:color="auto" w:fill="FFFFFF"/>
        </w:rPr>
        <w:t xml:space="preserve">F. </w:t>
      </w:r>
      <w:r w:rsidR="0050050D" w:rsidRPr="00030F10">
        <w:rPr>
          <w:color w:val="000000" w:themeColor="text1"/>
          <w:shd w:val="clear" w:color="auto" w:fill="FFFFFF"/>
        </w:rPr>
        <w:t>Ăng-ghen (28/11/1820 - 28/11/2019);</w:t>
      </w:r>
      <w:r w:rsidR="00214AA9" w:rsidRPr="00030F10">
        <w:rPr>
          <w:color w:val="000000" w:themeColor="text1"/>
        </w:rPr>
        <w:t xml:space="preserve"> </w:t>
      </w:r>
      <w:r w:rsidR="00553871" w:rsidRPr="00030F10">
        <w:rPr>
          <w:color w:val="000000" w:themeColor="text1"/>
        </w:rPr>
        <w:t>kỷ niệm 30 năm Ngày hội Quốc phòng toàn dân (22/12/1989</w:t>
      </w:r>
      <w:r w:rsidR="00D34710">
        <w:rPr>
          <w:color w:val="000000" w:themeColor="text1"/>
        </w:rPr>
        <w:t xml:space="preserve"> </w:t>
      </w:r>
      <w:r w:rsidR="00553871" w:rsidRPr="00030F10">
        <w:rPr>
          <w:color w:val="000000" w:themeColor="text1"/>
        </w:rPr>
        <w:t>-</w:t>
      </w:r>
      <w:r w:rsidR="00D34710">
        <w:rPr>
          <w:color w:val="000000" w:themeColor="text1"/>
        </w:rPr>
        <w:t xml:space="preserve"> </w:t>
      </w:r>
      <w:r w:rsidR="00553871" w:rsidRPr="00030F10">
        <w:rPr>
          <w:color w:val="000000" w:themeColor="text1"/>
        </w:rPr>
        <w:t>22/12/2019) và 75 năm Ngày thành lập Quân đội nhân dân Việt Nam (22/12/1944 - 22/12/2019)</w:t>
      </w:r>
      <w:r w:rsidR="00030F10" w:rsidRPr="00030F10">
        <w:rPr>
          <w:color w:val="000000" w:themeColor="text1"/>
        </w:rPr>
        <w:t xml:space="preserve"> theo Hướng dẫn số 74-HD/BTGTU, ngày 23/10/2019 của Ban Tuyên giáo Tỉnh ủy;</w:t>
      </w:r>
      <w:r w:rsidR="00553871" w:rsidRPr="00030F10">
        <w:rPr>
          <w:color w:val="000000" w:themeColor="text1"/>
        </w:rPr>
        <w:t xml:space="preserve"> </w:t>
      </w:r>
      <w:r w:rsidR="0050050D" w:rsidRPr="00030F10">
        <w:rPr>
          <w:color w:val="000000" w:themeColor="text1"/>
        </w:rPr>
        <w:t>kỷ niệm 70 năm Ngày truyền thống Quân tình nguyện và Chuyên gia Việt Nam tại Lào (30/10/1949 - 30/10/2019)</w:t>
      </w:r>
      <w:r w:rsidR="00236617">
        <w:rPr>
          <w:color w:val="000000" w:themeColor="text1"/>
        </w:rPr>
        <w:t>;</w:t>
      </w:r>
      <w:r w:rsidR="00030F10" w:rsidRPr="00030F10">
        <w:rPr>
          <w:color w:val="000000" w:themeColor="text1"/>
        </w:rPr>
        <w:t xml:space="preserve"> kỷ niệm 30 năm Ngày truyền thống Hội Cựu chiến binh Việ</w:t>
      </w:r>
      <w:r w:rsidR="00236617">
        <w:rPr>
          <w:color w:val="000000" w:themeColor="text1"/>
        </w:rPr>
        <w:t>t Nam (06/12/19</w:t>
      </w:r>
      <w:r w:rsidR="005577F0">
        <w:rPr>
          <w:color w:val="000000" w:themeColor="text1"/>
        </w:rPr>
        <w:t>8</w:t>
      </w:r>
      <w:r w:rsidR="00236617">
        <w:rPr>
          <w:color w:val="000000" w:themeColor="text1"/>
        </w:rPr>
        <w:t>9 - 06/12/2019)</w:t>
      </w:r>
      <w:r w:rsidR="00214AA9" w:rsidRPr="00030F10">
        <w:rPr>
          <w:color w:val="000000" w:themeColor="text1"/>
        </w:rPr>
        <w:t>…</w:t>
      </w:r>
    </w:p>
    <w:p w:rsidR="00214AA9" w:rsidRPr="00030F10" w:rsidRDefault="00214AA9" w:rsidP="00AE64C7">
      <w:pPr>
        <w:spacing w:after="120" w:line="360" w:lineRule="exact"/>
        <w:ind w:right="20" w:firstLine="709"/>
        <w:jc w:val="both"/>
        <w:rPr>
          <w:color w:val="000000" w:themeColor="text1"/>
          <w:lang w:val="nl-NL"/>
        </w:rPr>
      </w:pPr>
      <w:r w:rsidRPr="00030F10">
        <w:rPr>
          <w:color w:val="000000" w:themeColor="text1"/>
          <w:lang w:val="nl-NL"/>
        </w:rPr>
        <w:t>Trên đây là một số nội dung tuyên truyền trọng tâm trong tháng 1</w:t>
      </w:r>
      <w:r w:rsidR="00030F10">
        <w:rPr>
          <w:color w:val="000000" w:themeColor="text1"/>
          <w:lang w:val="nl-NL"/>
        </w:rPr>
        <w:t>1</w:t>
      </w:r>
      <w:r w:rsidRPr="00030F10">
        <w:rPr>
          <w:color w:val="000000" w:themeColor="text1"/>
          <w:lang w:val="nl-NL"/>
        </w:rPr>
        <w:t>/2019, Ban Tuyên giáo Tỉnh ủy đề nghị các cơ quan, đơn vị, địa phương nghiêm túc triển khai thực hiện.</w:t>
      </w:r>
    </w:p>
    <w:p w:rsidR="00214AA9" w:rsidRPr="00030F10" w:rsidRDefault="00214AA9" w:rsidP="00214AA9">
      <w:pPr>
        <w:spacing w:before="120"/>
        <w:ind w:right="20" w:firstLine="540"/>
        <w:jc w:val="both"/>
        <w:rPr>
          <w:color w:val="000000" w:themeColor="text1"/>
          <w:lang w:val="nl-NL"/>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96"/>
        <w:gridCol w:w="3264"/>
      </w:tblGrid>
      <w:tr w:rsidR="00214AA9" w:rsidRPr="00030F10" w:rsidTr="008D16FD">
        <w:trPr>
          <w:trHeight w:val="1939"/>
        </w:trPr>
        <w:tc>
          <w:tcPr>
            <w:tcW w:w="6096" w:type="dxa"/>
          </w:tcPr>
          <w:p w:rsidR="00214AA9" w:rsidRPr="00030F10" w:rsidRDefault="00214AA9" w:rsidP="00D1456A">
            <w:pPr>
              <w:ind w:left="-108" w:firstLine="0"/>
              <w:rPr>
                <w:color w:val="000000" w:themeColor="text1"/>
                <w:highlight w:val="white"/>
                <w:u w:val="single"/>
                <w:lang w:val="nl-NL"/>
              </w:rPr>
            </w:pPr>
            <w:r w:rsidRPr="00030F10">
              <w:rPr>
                <w:color w:val="000000" w:themeColor="text1"/>
                <w:highlight w:val="white"/>
                <w:u w:val="single"/>
                <w:lang w:val="nl-NL"/>
              </w:rPr>
              <w:t>Nơi nhận:</w:t>
            </w:r>
          </w:p>
          <w:p w:rsidR="00214AA9" w:rsidRPr="00030F10" w:rsidRDefault="00214AA9" w:rsidP="00D1456A">
            <w:pPr>
              <w:ind w:left="-108" w:firstLine="0"/>
              <w:rPr>
                <w:color w:val="000000" w:themeColor="text1"/>
                <w:sz w:val="24"/>
                <w:szCs w:val="24"/>
                <w:highlight w:val="white"/>
                <w:lang w:val="nl-NL"/>
              </w:rPr>
            </w:pPr>
            <w:r w:rsidRPr="00030F10">
              <w:rPr>
                <w:color w:val="000000" w:themeColor="text1"/>
                <w:sz w:val="24"/>
                <w:szCs w:val="24"/>
                <w:highlight w:val="white"/>
                <w:lang w:val="nl-NL"/>
              </w:rPr>
              <w:t>- Như trên,</w:t>
            </w:r>
          </w:p>
          <w:p w:rsidR="00214AA9" w:rsidRPr="00030F10" w:rsidRDefault="00214AA9" w:rsidP="00D1456A">
            <w:pPr>
              <w:ind w:left="-108" w:firstLine="0"/>
              <w:rPr>
                <w:color w:val="000000" w:themeColor="text1"/>
                <w:sz w:val="24"/>
                <w:szCs w:val="24"/>
                <w:highlight w:val="white"/>
                <w:lang w:val="nl-NL"/>
              </w:rPr>
            </w:pPr>
            <w:r w:rsidRPr="00030F10">
              <w:rPr>
                <w:color w:val="000000" w:themeColor="text1"/>
                <w:sz w:val="24"/>
                <w:szCs w:val="24"/>
                <w:highlight w:val="white"/>
                <w:lang w:val="nl-NL"/>
              </w:rPr>
              <w:t>- Thường trực Tỉnh ủy (b/c),</w:t>
            </w:r>
          </w:p>
          <w:p w:rsidR="00214AA9" w:rsidRPr="00030F10" w:rsidRDefault="00214AA9" w:rsidP="00D1456A">
            <w:pPr>
              <w:ind w:left="-108" w:firstLine="0"/>
              <w:rPr>
                <w:color w:val="000000" w:themeColor="text1"/>
                <w:sz w:val="24"/>
                <w:szCs w:val="24"/>
                <w:highlight w:val="white"/>
                <w:lang w:val="nl-NL"/>
              </w:rPr>
            </w:pPr>
            <w:r w:rsidRPr="00030F10">
              <w:rPr>
                <w:color w:val="000000" w:themeColor="text1"/>
                <w:sz w:val="24"/>
                <w:szCs w:val="24"/>
                <w:highlight w:val="white"/>
                <w:lang w:val="nl-NL"/>
              </w:rPr>
              <w:t>- Lãnh đạo Ban,</w:t>
            </w:r>
          </w:p>
          <w:p w:rsidR="00214AA9" w:rsidRPr="00030F10" w:rsidRDefault="00214AA9" w:rsidP="00D1456A">
            <w:pPr>
              <w:ind w:left="-108" w:firstLine="0"/>
              <w:rPr>
                <w:color w:val="000000" w:themeColor="text1"/>
                <w:sz w:val="24"/>
                <w:szCs w:val="24"/>
                <w:highlight w:val="white"/>
                <w:lang w:val="nl-NL"/>
              </w:rPr>
            </w:pPr>
            <w:r w:rsidRPr="00030F10">
              <w:rPr>
                <w:color w:val="000000" w:themeColor="text1"/>
                <w:sz w:val="24"/>
                <w:szCs w:val="24"/>
                <w:highlight w:val="white"/>
                <w:lang w:val="nl-NL"/>
              </w:rPr>
              <w:t>- Phòng TT-BC-XB (2 bản),</w:t>
            </w:r>
          </w:p>
          <w:p w:rsidR="00214AA9" w:rsidRPr="00030F10" w:rsidRDefault="00214AA9" w:rsidP="00D1456A">
            <w:pPr>
              <w:ind w:left="-108" w:firstLine="0"/>
              <w:rPr>
                <w:color w:val="000000" w:themeColor="text1"/>
                <w:highlight w:val="white"/>
              </w:rPr>
            </w:pPr>
            <w:r w:rsidRPr="00030F10">
              <w:rPr>
                <w:color w:val="000000" w:themeColor="text1"/>
                <w:sz w:val="24"/>
                <w:szCs w:val="24"/>
                <w:highlight w:val="white"/>
              </w:rPr>
              <w:t>- Lưu Văn thư.</w:t>
            </w:r>
          </w:p>
        </w:tc>
        <w:tc>
          <w:tcPr>
            <w:tcW w:w="3264" w:type="dxa"/>
          </w:tcPr>
          <w:p w:rsidR="00214AA9" w:rsidRPr="00030F10" w:rsidRDefault="00236617" w:rsidP="00D20AAD">
            <w:pPr>
              <w:ind w:firstLine="6"/>
              <w:jc w:val="center"/>
              <w:rPr>
                <w:b/>
                <w:color w:val="000000" w:themeColor="text1"/>
                <w:highlight w:val="white"/>
              </w:rPr>
            </w:pPr>
            <w:r>
              <w:rPr>
                <w:b/>
                <w:color w:val="000000" w:themeColor="text1"/>
                <w:highlight w:val="white"/>
              </w:rPr>
              <w:t xml:space="preserve">K/T </w:t>
            </w:r>
            <w:r w:rsidR="00214AA9" w:rsidRPr="00030F10">
              <w:rPr>
                <w:b/>
                <w:color w:val="000000" w:themeColor="text1"/>
                <w:highlight w:val="white"/>
              </w:rPr>
              <w:t>TRƯỞNG BAN</w:t>
            </w:r>
          </w:p>
          <w:p w:rsidR="00214AA9" w:rsidRPr="00236617" w:rsidRDefault="00236617" w:rsidP="00D20AAD">
            <w:pPr>
              <w:ind w:firstLine="6"/>
              <w:jc w:val="center"/>
              <w:rPr>
                <w:color w:val="000000" w:themeColor="text1"/>
                <w:highlight w:val="white"/>
              </w:rPr>
            </w:pPr>
            <w:r>
              <w:rPr>
                <w:color w:val="000000" w:themeColor="text1"/>
                <w:highlight w:val="white"/>
              </w:rPr>
              <w:t>PH</w:t>
            </w:r>
            <w:r w:rsidRPr="00236617">
              <w:rPr>
                <w:color w:val="000000" w:themeColor="text1"/>
              </w:rPr>
              <w:t>Ó</w:t>
            </w:r>
            <w:r>
              <w:rPr>
                <w:color w:val="000000" w:themeColor="text1"/>
              </w:rPr>
              <w:t xml:space="preserve"> </w:t>
            </w:r>
            <w:r w:rsidR="008D16FD">
              <w:rPr>
                <w:color w:val="000000" w:themeColor="text1"/>
              </w:rPr>
              <w:t>TRƯ</w:t>
            </w:r>
            <w:r w:rsidR="008D16FD" w:rsidRPr="008D16FD">
              <w:rPr>
                <w:color w:val="000000" w:themeColor="text1"/>
              </w:rPr>
              <w:t>ỞNG</w:t>
            </w:r>
            <w:r w:rsidR="008D16FD">
              <w:rPr>
                <w:color w:val="000000" w:themeColor="text1"/>
              </w:rPr>
              <w:t xml:space="preserve"> BAN</w:t>
            </w:r>
          </w:p>
          <w:p w:rsidR="00214AA9" w:rsidRPr="00030F10" w:rsidRDefault="00214AA9" w:rsidP="00D20AAD">
            <w:pPr>
              <w:ind w:firstLine="6"/>
              <w:jc w:val="center"/>
              <w:rPr>
                <w:b/>
                <w:color w:val="000000" w:themeColor="text1"/>
                <w:highlight w:val="white"/>
              </w:rPr>
            </w:pPr>
          </w:p>
          <w:p w:rsidR="00214AA9" w:rsidRPr="00030F10" w:rsidRDefault="00214AA9" w:rsidP="00D20AAD">
            <w:pPr>
              <w:ind w:firstLine="6"/>
              <w:jc w:val="center"/>
              <w:rPr>
                <w:b/>
                <w:color w:val="000000" w:themeColor="text1"/>
                <w:highlight w:val="white"/>
              </w:rPr>
            </w:pPr>
          </w:p>
          <w:p w:rsidR="00214AA9" w:rsidRPr="00347021" w:rsidRDefault="00347021" w:rsidP="00D20AAD">
            <w:pPr>
              <w:ind w:firstLine="6"/>
              <w:jc w:val="center"/>
              <w:rPr>
                <w:i/>
                <w:color w:val="000000" w:themeColor="text1"/>
                <w:highlight w:val="white"/>
              </w:rPr>
            </w:pPr>
            <w:r w:rsidRPr="00347021">
              <w:rPr>
                <w:i/>
                <w:color w:val="000000" w:themeColor="text1"/>
                <w:highlight w:val="white"/>
              </w:rPr>
              <w:t>Đã ký</w:t>
            </w:r>
          </w:p>
          <w:p w:rsidR="008D16FD" w:rsidRDefault="008D16FD" w:rsidP="00D20AAD">
            <w:pPr>
              <w:ind w:firstLine="6"/>
              <w:jc w:val="center"/>
              <w:rPr>
                <w:b/>
                <w:color w:val="000000" w:themeColor="text1"/>
                <w:highlight w:val="white"/>
              </w:rPr>
            </w:pPr>
          </w:p>
          <w:p w:rsidR="00214AA9" w:rsidRPr="00030F10" w:rsidRDefault="00214AA9" w:rsidP="008D767C">
            <w:pPr>
              <w:spacing w:before="120"/>
              <w:ind w:firstLine="0"/>
              <w:jc w:val="center"/>
              <w:rPr>
                <w:color w:val="000000" w:themeColor="text1"/>
                <w:highlight w:val="white"/>
              </w:rPr>
            </w:pPr>
            <w:r w:rsidRPr="00030F10">
              <w:rPr>
                <w:b/>
                <w:color w:val="000000" w:themeColor="text1"/>
                <w:highlight w:val="white"/>
              </w:rPr>
              <w:t xml:space="preserve">Nguyễn </w:t>
            </w:r>
            <w:r w:rsidR="008D16FD">
              <w:rPr>
                <w:b/>
                <w:color w:val="000000" w:themeColor="text1"/>
                <w:highlight w:val="white"/>
              </w:rPr>
              <w:t>V</w:t>
            </w:r>
            <w:r w:rsidR="008D16FD" w:rsidRPr="008D16FD">
              <w:rPr>
                <w:b/>
                <w:color w:val="000000" w:themeColor="text1"/>
              </w:rPr>
              <w:t>ă</w:t>
            </w:r>
            <w:r w:rsidR="008D16FD">
              <w:rPr>
                <w:b/>
                <w:color w:val="000000" w:themeColor="text1"/>
              </w:rPr>
              <w:t>n S</w:t>
            </w:r>
            <w:r w:rsidR="008D16FD" w:rsidRPr="008D16FD">
              <w:rPr>
                <w:b/>
                <w:color w:val="000000" w:themeColor="text1"/>
              </w:rPr>
              <w:t>ự</w:t>
            </w:r>
          </w:p>
        </w:tc>
      </w:tr>
    </w:tbl>
    <w:p w:rsidR="00214AA9" w:rsidRPr="00030F10" w:rsidRDefault="00214AA9" w:rsidP="00214AA9">
      <w:pPr>
        <w:spacing w:before="120"/>
        <w:ind w:right="20" w:firstLine="540"/>
        <w:jc w:val="both"/>
        <w:rPr>
          <w:color w:val="000000" w:themeColor="text1"/>
        </w:rPr>
      </w:pPr>
    </w:p>
    <w:p w:rsidR="00ED1479" w:rsidRPr="00030F10" w:rsidRDefault="00ED1479">
      <w:pPr>
        <w:rPr>
          <w:color w:val="000000" w:themeColor="text1"/>
        </w:rPr>
      </w:pPr>
    </w:p>
    <w:sectPr w:rsidR="00ED1479" w:rsidRPr="00030F10" w:rsidSect="00AD1CDB">
      <w:headerReference w:type="default" r:id="rId7"/>
      <w:pgSz w:w="12240" w:h="15840"/>
      <w:pgMar w:top="975" w:right="1080" w:bottom="709" w:left="1800" w:header="54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44A" w:rsidRDefault="001F544A" w:rsidP="0024743B">
      <w:r>
        <w:separator/>
      </w:r>
    </w:p>
  </w:endnote>
  <w:endnote w:type="continuationSeparator" w:id="0">
    <w:p w:rsidR="001F544A" w:rsidRDefault="001F544A" w:rsidP="00247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44A" w:rsidRDefault="001F544A" w:rsidP="0024743B">
      <w:r>
        <w:separator/>
      </w:r>
    </w:p>
  </w:footnote>
  <w:footnote w:type="continuationSeparator" w:id="0">
    <w:p w:rsidR="001F544A" w:rsidRDefault="001F544A" w:rsidP="00247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4954"/>
      <w:docPartObj>
        <w:docPartGallery w:val="Page Numbers (Top of Page)"/>
        <w:docPartUnique/>
      </w:docPartObj>
    </w:sdtPr>
    <w:sdtContent>
      <w:p w:rsidR="00CE76A3" w:rsidRDefault="004534D9">
        <w:pPr>
          <w:pStyle w:val="Header"/>
          <w:jc w:val="center"/>
        </w:pPr>
        <w:r>
          <w:fldChar w:fldCharType="begin"/>
        </w:r>
        <w:r w:rsidR="001724B8">
          <w:instrText xml:space="preserve"> PAGE   \* MERGEFORMAT </w:instrText>
        </w:r>
        <w:r>
          <w:fldChar w:fldCharType="separate"/>
        </w:r>
        <w:r w:rsidR="00347021">
          <w:rPr>
            <w:noProof/>
          </w:rPr>
          <w:t>2</w:t>
        </w:r>
        <w:r>
          <w:fldChar w:fldCharType="end"/>
        </w:r>
      </w:p>
    </w:sdtContent>
  </w:sdt>
  <w:p w:rsidR="00CE76A3" w:rsidRDefault="003470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14AA9"/>
    <w:rsid w:val="00030F10"/>
    <w:rsid w:val="000610FF"/>
    <w:rsid w:val="000665D8"/>
    <w:rsid w:val="00086AFD"/>
    <w:rsid w:val="000E01D4"/>
    <w:rsid w:val="000F1D23"/>
    <w:rsid w:val="001064F8"/>
    <w:rsid w:val="00147272"/>
    <w:rsid w:val="001724B8"/>
    <w:rsid w:val="001F544A"/>
    <w:rsid w:val="00214AA9"/>
    <w:rsid w:val="00236617"/>
    <w:rsid w:val="00237A2B"/>
    <w:rsid w:val="0024743B"/>
    <w:rsid w:val="002A2F61"/>
    <w:rsid w:val="002E3536"/>
    <w:rsid w:val="00347021"/>
    <w:rsid w:val="004161B5"/>
    <w:rsid w:val="00447662"/>
    <w:rsid w:val="004534D9"/>
    <w:rsid w:val="004E3CD0"/>
    <w:rsid w:val="004E63B8"/>
    <w:rsid w:val="0050050D"/>
    <w:rsid w:val="00553871"/>
    <w:rsid w:val="005577F0"/>
    <w:rsid w:val="005709A4"/>
    <w:rsid w:val="00596302"/>
    <w:rsid w:val="0060564E"/>
    <w:rsid w:val="006E00B4"/>
    <w:rsid w:val="00746851"/>
    <w:rsid w:val="00777778"/>
    <w:rsid w:val="007F3079"/>
    <w:rsid w:val="008D16FD"/>
    <w:rsid w:val="008D34FB"/>
    <w:rsid w:val="008D767C"/>
    <w:rsid w:val="008D7861"/>
    <w:rsid w:val="008F4153"/>
    <w:rsid w:val="00955C4E"/>
    <w:rsid w:val="009A55A9"/>
    <w:rsid w:val="00AD1CDB"/>
    <w:rsid w:val="00AE64C7"/>
    <w:rsid w:val="00B207D3"/>
    <w:rsid w:val="00B42DC6"/>
    <w:rsid w:val="00BC646C"/>
    <w:rsid w:val="00BF6055"/>
    <w:rsid w:val="00C02D2A"/>
    <w:rsid w:val="00C0737F"/>
    <w:rsid w:val="00CA79F9"/>
    <w:rsid w:val="00D20AAD"/>
    <w:rsid w:val="00D34710"/>
    <w:rsid w:val="00D41847"/>
    <w:rsid w:val="00D64E7E"/>
    <w:rsid w:val="00D9028F"/>
    <w:rsid w:val="00DC7292"/>
    <w:rsid w:val="00E007FB"/>
    <w:rsid w:val="00E20E35"/>
    <w:rsid w:val="00E63D5B"/>
    <w:rsid w:val="00EC035E"/>
    <w:rsid w:val="00ED1479"/>
    <w:rsid w:val="00F56E7A"/>
    <w:rsid w:val="00FD1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AA9"/>
    <w:pPr>
      <w:spacing w:after="0" w:line="240" w:lineRule="auto"/>
    </w:pPr>
    <w:rPr>
      <w:rFonts w:eastAsia="Times New Roman" w:cs="Times New Roman"/>
      <w:szCs w:val="28"/>
    </w:rPr>
  </w:style>
  <w:style w:type="paragraph" w:styleId="Heading1">
    <w:name w:val="heading 1"/>
    <w:basedOn w:val="Normal"/>
    <w:link w:val="Heading1Char"/>
    <w:uiPriority w:val="9"/>
    <w:qFormat/>
    <w:rsid w:val="0055387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AA9"/>
    <w:pPr>
      <w:spacing w:after="0" w:line="240" w:lineRule="auto"/>
      <w:ind w:firstLine="54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14AA9"/>
    <w:pPr>
      <w:tabs>
        <w:tab w:val="center" w:pos="4680"/>
        <w:tab w:val="right" w:pos="9360"/>
      </w:tabs>
    </w:pPr>
  </w:style>
  <w:style w:type="character" w:customStyle="1" w:styleId="HeaderChar">
    <w:name w:val="Header Char"/>
    <w:basedOn w:val="DefaultParagraphFont"/>
    <w:link w:val="Header"/>
    <w:uiPriority w:val="99"/>
    <w:rsid w:val="00214AA9"/>
    <w:rPr>
      <w:rFonts w:eastAsia="Times New Roman" w:cs="Times New Roman"/>
      <w:szCs w:val="28"/>
    </w:rPr>
  </w:style>
  <w:style w:type="character" w:styleId="Strong">
    <w:name w:val="Strong"/>
    <w:basedOn w:val="DefaultParagraphFont"/>
    <w:uiPriority w:val="22"/>
    <w:qFormat/>
    <w:rsid w:val="00214AA9"/>
    <w:rPr>
      <w:b/>
      <w:bCs/>
    </w:rPr>
  </w:style>
  <w:style w:type="character" w:customStyle="1" w:styleId="BodytextItalic">
    <w:name w:val="Body text + Italic"/>
    <w:basedOn w:val="DefaultParagraphFont"/>
    <w:rsid w:val="00214AA9"/>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styleId="ListParagraph">
    <w:name w:val="List Paragraph"/>
    <w:basedOn w:val="Normal"/>
    <w:uiPriority w:val="34"/>
    <w:qFormat/>
    <w:rsid w:val="00214AA9"/>
    <w:pPr>
      <w:ind w:left="720"/>
      <w:contextualSpacing/>
    </w:pPr>
  </w:style>
  <w:style w:type="character" w:customStyle="1" w:styleId="Heading1Char">
    <w:name w:val="Heading 1 Char"/>
    <w:basedOn w:val="DefaultParagraphFont"/>
    <w:link w:val="Heading1"/>
    <w:uiPriority w:val="9"/>
    <w:rsid w:val="00553871"/>
    <w:rPr>
      <w:rFonts w:eastAsia="Times New Roman" w:cs="Times New Roman"/>
      <w:b/>
      <w:bCs/>
      <w:kern w:val="36"/>
      <w:sz w:val="48"/>
      <w:szCs w:val="48"/>
    </w:rPr>
  </w:style>
  <w:style w:type="paragraph" w:styleId="NormalWeb">
    <w:name w:val="Normal (Web)"/>
    <w:basedOn w:val="Normal"/>
    <w:uiPriority w:val="99"/>
    <w:semiHidden/>
    <w:unhideWhenUsed/>
    <w:rsid w:val="00237A2B"/>
    <w:pPr>
      <w:spacing w:before="100" w:beforeAutospacing="1" w:after="100" w:afterAutospacing="1"/>
    </w:pPr>
    <w:rPr>
      <w:sz w:val="24"/>
      <w:szCs w:val="24"/>
    </w:rPr>
  </w:style>
  <w:style w:type="paragraph" w:styleId="Footer">
    <w:name w:val="footer"/>
    <w:basedOn w:val="Normal"/>
    <w:link w:val="FooterChar"/>
    <w:uiPriority w:val="99"/>
    <w:unhideWhenUsed/>
    <w:rsid w:val="00AD1CDB"/>
    <w:pPr>
      <w:tabs>
        <w:tab w:val="center" w:pos="4680"/>
        <w:tab w:val="right" w:pos="9360"/>
      </w:tabs>
    </w:pPr>
  </w:style>
  <w:style w:type="character" w:customStyle="1" w:styleId="FooterChar">
    <w:name w:val="Footer Char"/>
    <w:basedOn w:val="DefaultParagraphFont"/>
    <w:link w:val="Footer"/>
    <w:uiPriority w:val="99"/>
    <w:rsid w:val="00AD1CDB"/>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AA9"/>
    <w:pPr>
      <w:spacing w:after="0" w:line="240" w:lineRule="auto"/>
    </w:pPr>
    <w:rPr>
      <w:rFonts w:eastAsia="Times New Roman" w:cs="Times New Roman"/>
      <w:szCs w:val="28"/>
    </w:rPr>
  </w:style>
  <w:style w:type="paragraph" w:styleId="Heading1">
    <w:name w:val="heading 1"/>
    <w:basedOn w:val="Normal"/>
    <w:link w:val="Heading1Char"/>
    <w:uiPriority w:val="9"/>
    <w:qFormat/>
    <w:rsid w:val="0055387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AA9"/>
    <w:pPr>
      <w:spacing w:after="0" w:line="240" w:lineRule="auto"/>
      <w:ind w:firstLine="54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14AA9"/>
    <w:pPr>
      <w:tabs>
        <w:tab w:val="center" w:pos="4680"/>
        <w:tab w:val="right" w:pos="9360"/>
      </w:tabs>
    </w:pPr>
  </w:style>
  <w:style w:type="character" w:customStyle="1" w:styleId="HeaderChar">
    <w:name w:val="Header Char"/>
    <w:basedOn w:val="DefaultParagraphFont"/>
    <w:link w:val="Header"/>
    <w:uiPriority w:val="99"/>
    <w:rsid w:val="00214AA9"/>
    <w:rPr>
      <w:rFonts w:eastAsia="Times New Roman" w:cs="Times New Roman"/>
      <w:szCs w:val="28"/>
    </w:rPr>
  </w:style>
  <w:style w:type="character" w:styleId="Strong">
    <w:name w:val="Strong"/>
    <w:basedOn w:val="DefaultParagraphFont"/>
    <w:uiPriority w:val="22"/>
    <w:qFormat/>
    <w:rsid w:val="00214AA9"/>
    <w:rPr>
      <w:b/>
      <w:bCs/>
    </w:rPr>
  </w:style>
  <w:style w:type="character" w:customStyle="1" w:styleId="BodytextItalic">
    <w:name w:val="Body text + Italic"/>
    <w:basedOn w:val="DefaultParagraphFont"/>
    <w:rsid w:val="00214AA9"/>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styleId="ListParagraph">
    <w:name w:val="List Paragraph"/>
    <w:basedOn w:val="Normal"/>
    <w:uiPriority w:val="34"/>
    <w:qFormat/>
    <w:rsid w:val="00214AA9"/>
    <w:pPr>
      <w:ind w:left="720"/>
      <w:contextualSpacing/>
    </w:pPr>
  </w:style>
  <w:style w:type="character" w:customStyle="1" w:styleId="Heading1Char">
    <w:name w:val="Heading 1 Char"/>
    <w:basedOn w:val="DefaultParagraphFont"/>
    <w:link w:val="Heading1"/>
    <w:uiPriority w:val="9"/>
    <w:rsid w:val="00553871"/>
    <w:rPr>
      <w:rFonts w:eastAsia="Times New Roman" w:cs="Times New Roman"/>
      <w:b/>
      <w:bCs/>
      <w:kern w:val="36"/>
      <w:sz w:val="48"/>
      <w:szCs w:val="48"/>
    </w:rPr>
  </w:style>
  <w:style w:type="paragraph" w:styleId="NormalWeb">
    <w:name w:val="Normal (Web)"/>
    <w:basedOn w:val="Normal"/>
    <w:uiPriority w:val="99"/>
    <w:semiHidden/>
    <w:unhideWhenUsed/>
    <w:rsid w:val="00237A2B"/>
    <w:pPr>
      <w:spacing w:before="100" w:beforeAutospacing="1" w:after="100" w:afterAutospacing="1"/>
    </w:pPr>
    <w:rPr>
      <w:sz w:val="24"/>
      <w:szCs w:val="24"/>
    </w:rPr>
  </w:style>
  <w:style w:type="paragraph" w:styleId="Footer">
    <w:name w:val="footer"/>
    <w:basedOn w:val="Normal"/>
    <w:link w:val="FooterChar"/>
    <w:uiPriority w:val="99"/>
    <w:unhideWhenUsed/>
    <w:rsid w:val="00AD1CDB"/>
    <w:pPr>
      <w:tabs>
        <w:tab w:val="center" w:pos="4680"/>
        <w:tab w:val="right" w:pos="9360"/>
      </w:tabs>
    </w:pPr>
  </w:style>
  <w:style w:type="character" w:customStyle="1" w:styleId="FooterChar">
    <w:name w:val="Footer Char"/>
    <w:basedOn w:val="DefaultParagraphFont"/>
    <w:link w:val="Footer"/>
    <w:uiPriority w:val="99"/>
    <w:rsid w:val="00AD1CDB"/>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divs>
    <w:div w:id="1522360087">
      <w:bodyDiv w:val="1"/>
      <w:marLeft w:val="0"/>
      <w:marRight w:val="0"/>
      <w:marTop w:val="0"/>
      <w:marBottom w:val="0"/>
      <w:divBdr>
        <w:top w:val="none" w:sz="0" w:space="0" w:color="auto"/>
        <w:left w:val="none" w:sz="0" w:space="0" w:color="auto"/>
        <w:bottom w:val="none" w:sz="0" w:space="0" w:color="auto"/>
        <w:right w:val="none" w:sz="0" w:space="0" w:color="auto"/>
      </w:divBdr>
    </w:div>
    <w:div w:id="17856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E4857-9967-4801-B58D-41FD14DE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2019-10-30T07:15:00Z</cp:lastPrinted>
  <dcterms:created xsi:type="dcterms:W3CDTF">2019-10-30T08:24:00Z</dcterms:created>
  <dcterms:modified xsi:type="dcterms:W3CDTF">2019-10-30T08:35:00Z</dcterms:modified>
</cp:coreProperties>
</file>