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34" w:type="dxa"/>
        <w:tblLook w:val="04A0" w:firstRow="1" w:lastRow="0" w:firstColumn="1" w:lastColumn="0" w:noHBand="0" w:noVBand="1"/>
      </w:tblPr>
      <w:tblGrid>
        <w:gridCol w:w="3472"/>
        <w:gridCol w:w="540"/>
        <w:gridCol w:w="5580"/>
      </w:tblGrid>
      <w:tr w:rsidR="00EA3C60" w:rsidTr="00EA3C60">
        <w:trPr>
          <w:trHeight w:val="1607"/>
        </w:trPr>
        <w:tc>
          <w:tcPr>
            <w:tcW w:w="3472" w:type="dxa"/>
          </w:tcPr>
          <w:p w:rsidR="00EA3C60" w:rsidRDefault="00EA3C60" w:rsidP="00083BE1">
            <w:pPr>
              <w:tabs>
                <w:tab w:val="center" w:pos="1560"/>
                <w:tab w:val="right" w:pos="9071"/>
              </w:tabs>
              <w:jc w:val="center"/>
            </w:pPr>
            <w:r>
              <w:t>TỈNH ỦY PHÚ YÊN</w:t>
            </w:r>
          </w:p>
          <w:p w:rsidR="00EA3C60" w:rsidRDefault="00EA3C60" w:rsidP="00083BE1">
            <w:pPr>
              <w:tabs>
                <w:tab w:val="center" w:pos="34"/>
                <w:tab w:val="right" w:pos="9071"/>
              </w:tabs>
              <w:jc w:val="center"/>
              <w:rPr>
                <w:b/>
              </w:rPr>
            </w:pPr>
            <w:r>
              <w:rPr>
                <w:b/>
              </w:rPr>
              <w:t>BAN TUYÊN GIÁO</w:t>
            </w:r>
          </w:p>
          <w:p w:rsidR="00EA3C60" w:rsidRDefault="00EA3C60" w:rsidP="00083BE1">
            <w:pPr>
              <w:tabs>
                <w:tab w:val="center" w:pos="1560"/>
                <w:tab w:val="right" w:pos="9071"/>
              </w:tabs>
              <w:jc w:val="center"/>
            </w:pPr>
            <w:r>
              <w:t>*</w:t>
            </w:r>
          </w:p>
          <w:p w:rsidR="00EA3C60" w:rsidRDefault="004A481B" w:rsidP="00083BE1">
            <w:pPr>
              <w:tabs>
                <w:tab w:val="center" w:pos="1560"/>
                <w:tab w:val="right" w:pos="9071"/>
              </w:tabs>
              <w:jc w:val="center"/>
            </w:pPr>
            <w:r>
              <w:t>Số 266</w:t>
            </w:r>
            <w:r w:rsidR="00EA3C60">
              <w:t>-CV/BTGTU</w:t>
            </w:r>
          </w:p>
          <w:p w:rsidR="00EA3C60" w:rsidRDefault="00EA3C60" w:rsidP="00083BE1">
            <w:pPr>
              <w:tabs>
                <w:tab w:val="center" w:pos="1560"/>
                <w:tab w:val="right" w:pos="9071"/>
              </w:tabs>
              <w:jc w:val="center"/>
              <w:rPr>
                <w:i/>
                <w:sz w:val="24"/>
                <w:szCs w:val="24"/>
              </w:rPr>
            </w:pPr>
            <w:r>
              <w:rPr>
                <w:i/>
                <w:sz w:val="24"/>
                <w:szCs w:val="24"/>
              </w:rPr>
              <w:t>V/v định hướng công tác</w:t>
            </w:r>
          </w:p>
          <w:p w:rsidR="00EA3C60" w:rsidRDefault="00EA3C60" w:rsidP="00083BE1">
            <w:pPr>
              <w:tabs>
                <w:tab w:val="center" w:pos="1560"/>
                <w:tab w:val="right" w:pos="9071"/>
              </w:tabs>
              <w:jc w:val="center"/>
              <w:rPr>
                <w:i/>
                <w:sz w:val="24"/>
                <w:szCs w:val="24"/>
              </w:rPr>
            </w:pPr>
            <w:r>
              <w:rPr>
                <w:i/>
                <w:sz w:val="24"/>
                <w:szCs w:val="24"/>
              </w:rPr>
              <w:t>tuyên truyền trong tháng 4/2021</w:t>
            </w:r>
          </w:p>
          <w:p w:rsidR="00EA3C60" w:rsidRDefault="00EA3C60" w:rsidP="00083BE1">
            <w:pPr>
              <w:tabs>
                <w:tab w:val="center" w:pos="1560"/>
                <w:tab w:val="right" w:pos="9071"/>
              </w:tabs>
              <w:jc w:val="center"/>
            </w:pPr>
          </w:p>
        </w:tc>
        <w:tc>
          <w:tcPr>
            <w:tcW w:w="540" w:type="dxa"/>
          </w:tcPr>
          <w:p w:rsidR="00EA3C60" w:rsidRDefault="00EA3C60" w:rsidP="00083BE1">
            <w:pPr>
              <w:tabs>
                <w:tab w:val="center" w:pos="1560"/>
                <w:tab w:val="right" w:pos="9071"/>
              </w:tabs>
            </w:pPr>
          </w:p>
        </w:tc>
        <w:tc>
          <w:tcPr>
            <w:tcW w:w="5580" w:type="dxa"/>
            <w:hideMark/>
          </w:tcPr>
          <w:p w:rsidR="00EA3C60" w:rsidRDefault="00EA3C60" w:rsidP="00083BE1">
            <w:pPr>
              <w:tabs>
                <w:tab w:val="center" w:pos="1560"/>
                <w:tab w:val="right" w:pos="9071"/>
              </w:tabs>
              <w:jc w:val="right"/>
              <w:rPr>
                <w:b/>
                <w:sz w:val="30"/>
                <w:u w:val="single"/>
              </w:rPr>
            </w:pPr>
            <w:r>
              <w:rPr>
                <w:b/>
                <w:sz w:val="30"/>
                <w:u w:val="single"/>
              </w:rPr>
              <w:t>ĐẢNG CỘNG SẢN VIỆT NAM</w:t>
            </w:r>
          </w:p>
          <w:p w:rsidR="00EA3C60" w:rsidRDefault="00EA3C60" w:rsidP="004A481B">
            <w:pPr>
              <w:tabs>
                <w:tab w:val="center" w:pos="1560"/>
                <w:tab w:val="right" w:pos="9071"/>
              </w:tabs>
              <w:jc w:val="right"/>
            </w:pPr>
            <w:r>
              <w:rPr>
                <w:i/>
              </w:rPr>
              <w:t xml:space="preserve"> Phú Yên, ngày</w:t>
            </w:r>
            <w:r w:rsidR="004A481B">
              <w:rPr>
                <w:i/>
              </w:rPr>
              <w:t xml:space="preserve"> 30 </w:t>
            </w:r>
            <w:r>
              <w:rPr>
                <w:i/>
              </w:rPr>
              <w:t xml:space="preserve">tháng </w:t>
            </w:r>
            <w:r w:rsidR="004A481B">
              <w:rPr>
                <w:i/>
              </w:rPr>
              <w:t>3</w:t>
            </w:r>
            <w:r>
              <w:rPr>
                <w:i/>
              </w:rPr>
              <w:t xml:space="preserve"> năm 2021</w:t>
            </w:r>
          </w:p>
        </w:tc>
      </w:tr>
    </w:tbl>
    <w:p w:rsidR="00EA3C60" w:rsidRDefault="00EA3C60" w:rsidP="00EA3C60">
      <w:pPr>
        <w:spacing w:after="120" w:line="240" w:lineRule="exact"/>
        <w:rPr>
          <w:vanish/>
        </w:rPr>
      </w:pPr>
    </w:p>
    <w:tbl>
      <w:tblPr>
        <w:tblW w:w="9450" w:type="dxa"/>
        <w:tblInd w:w="198" w:type="dxa"/>
        <w:tblLook w:val="04A0" w:firstRow="1" w:lastRow="0" w:firstColumn="1" w:lastColumn="0" w:noHBand="0" w:noVBand="1"/>
      </w:tblPr>
      <w:tblGrid>
        <w:gridCol w:w="1440"/>
        <w:gridCol w:w="8010"/>
      </w:tblGrid>
      <w:tr w:rsidR="00EA3C60" w:rsidRPr="0009643C" w:rsidTr="00764C13">
        <w:tc>
          <w:tcPr>
            <w:tcW w:w="1440" w:type="dxa"/>
            <w:hideMark/>
          </w:tcPr>
          <w:p w:rsidR="00EA3C60" w:rsidRPr="0009643C" w:rsidRDefault="00EA3C60">
            <w:pPr>
              <w:spacing w:line="276" w:lineRule="auto"/>
              <w:ind w:hanging="45"/>
              <w:jc w:val="right"/>
              <w:rPr>
                <w:i/>
                <w:color w:val="000000"/>
              </w:rPr>
            </w:pPr>
            <w:r w:rsidRPr="0009643C">
              <w:rPr>
                <w:i/>
                <w:color w:val="000000"/>
              </w:rPr>
              <w:t>Kính gửi:</w:t>
            </w:r>
          </w:p>
        </w:tc>
        <w:tc>
          <w:tcPr>
            <w:tcW w:w="8010" w:type="dxa"/>
            <w:hideMark/>
          </w:tcPr>
          <w:p w:rsidR="00EA3C60" w:rsidRPr="0009643C" w:rsidRDefault="00EA3C60">
            <w:pPr>
              <w:spacing w:line="276" w:lineRule="auto"/>
              <w:ind w:left="-130" w:firstLine="58"/>
              <w:rPr>
                <w:color w:val="000000"/>
              </w:rPr>
            </w:pPr>
            <w:r w:rsidRPr="0009643C">
              <w:rPr>
                <w:color w:val="000000"/>
              </w:rPr>
              <w:t>- Sở Thông tin và Truyền thông, Sở Văn hóa, Thể thao và Du lịch,</w:t>
            </w:r>
          </w:p>
          <w:p w:rsidR="00EA3C60" w:rsidRPr="0009643C" w:rsidRDefault="00EA3C60">
            <w:pPr>
              <w:spacing w:before="80" w:line="276" w:lineRule="auto"/>
              <w:ind w:left="-126" w:firstLine="52"/>
              <w:rPr>
                <w:color w:val="000000"/>
              </w:rPr>
            </w:pPr>
            <w:r w:rsidRPr="0009643C">
              <w:rPr>
                <w:color w:val="000000"/>
              </w:rPr>
              <w:t xml:space="preserve">- Mặt trận Tổ quốc và các đoàn thể chính trị - xã hội tỉnh, </w:t>
            </w:r>
          </w:p>
          <w:p w:rsidR="0044046B" w:rsidRPr="0009643C" w:rsidRDefault="00EA3C60" w:rsidP="0044046B">
            <w:pPr>
              <w:spacing w:before="80" w:line="276" w:lineRule="auto"/>
              <w:ind w:left="-126" w:firstLine="52"/>
              <w:rPr>
                <w:color w:val="000000"/>
              </w:rPr>
            </w:pPr>
            <w:r w:rsidRPr="0009643C">
              <w:rPr>
                <w:color w:val="000000"/>
              </w:rPr>
              <w:t xml:space="preserve">- </w:t>
            </w:r>
            <w:r w:rsidR="0044046B" w:rsidRPr="0009643C">
              <w:rPr>
                <w:color w:val="000000"/>
              </w:rPr>
              <w:t>Báo Phú Yên, Đài Phát Thanh  và Truyền hình</w:t>
            </w:r>
            <w:r w:rsidRPr="0009643C">
              <w:rPr>
                <w:color w:val="000000"/>
              </w:rPr>
              <w:t xml:space="preserve"> tỉnh</w:t>
            </w:r>
            <w:r w:rsidR="0044046B" w:rsidRPr="0009643C">
              <w:rPr>
                <w:color w:val="000000"/>
              </w:rPr>
              <w:t>,</w:t>
            </w:r>
          </w:p>
          <w:p w:rsidR="00EA3C60" w:rsidRPr="0009643C" w:rsidRDefault="0044046B" w:rsidP="0044046B">
            <w:pPr>
              <w:spacing w:before="80" w:line="276" w:lineRule="auto"/>
              <w:ind w:left="-126" w:firstLine="52"/>
              <w:rPr>
                <w:color w:val="000000"/>
              </w:rPr>
            </w:pPr>
            <w:r w:rsidRPr="0009643C">
              <w:rPr>
                <w:color w:val="000000"/>
              </w:rPr>
              <w:t>- Ban tuyên giáo các huyện, thị, thành ủy, đảng ủy trực thuộc Tỉnh ủy</w:t>
            </w:r>
            <w:r w:rsidR="00EA3C60" w:rsidRPr="0009643C">
              <w:rPr>
                <w:color w:val="000000"/>
              </w:rPr>
              <w:t>.</w:t>
            </w:r>
          </w:p>
        </w:tc>
      </w:tr>
    </w:tbl>
    <w:p w:rsidR="00EA3C60" w:rsidRPr="0009643C" w:rsidRDefault="00EA3C60" w:rsidP="00EA3C60">
      <w:pPr>
        <w:spacing w:after="120"/>
        <w:ind w:firstLine="720"/>
        <w:jc w:val="both"/>
      </w:pPr>
    </w:p>
    <w:p w:rsidR="00EA3C60" w:rsidRPr="0009643C" w:rsidRDefault="00EA3C60" w:rsidP="00EA3C60">
      <w:pPr>
        <w:spacing w:after="120" w:line="360" w:lineRule="exact"/>
        <w:ind w:firstLine="720"/>
        <w:jc w:val="both"/>
      </w:pPr>
      <w:r w:rsidRPr="0009643C">
        <w:t>Để thực hiện tốt nhiệm vụ công tác tuyên truyền trong tháng 4 năm 2021, Ban Tuyên giáo Tỉnh ủy định hướng một số nội dung trọng tâm như sau:</w:t>
      </w:r>
    </w:p>
    <w:p w:rsidR="00764C13" w:rsidRPr="0009643C" w:rsidRDefault="00EA3C60" w:rsidP="00EA3C60">
      <w:pPr>
        <w:pStyle w:val="NormalWeb1"/>
        <w:spacing w:before="0" w:beforeAutospacing="0" w:after="120" w:afterAutospacing="0" w:line="360" w:lineRule="exact"/>
        <w:ind w:firstLine="720"/>
        <w:jc w:val="both"/>
        <w:rPr>
          <w:sz w:val="28"/>
          <w:szCs w:val="28"/>
        </w:rPr>
      </w:pPr>
      <w:r w:rsidRPr="0009643C">
        <w:rPr>
          <w:iCs/>
          <w:sz w:val="28"/>
          <w:szCs w:val="28"/>
        </w:rPr>
        <w:t>1. T</w:t>
      </w:r>
      <w:r w:rsidRPr="0009643C">
        <w:rPr>
          <w:sz w:val="28"/>
          <w:szCs w:val="28"/>
        </w:rPr>
        <w:t>uyên truyền kết quả Hội nghị lần thứ hai Ban Chấp hành Trung ương Đảng khóa XIII; về diễn biến và kết quả Kỳ họp thứ 11 Quốc hội khóa XIV</w:t>
      </w:r>
      <w:r w:rsidR="00764C13" w:rsidRPr="0009643C">
        <w:rPr>
          <w:sz w:val="28"/>
          <w:szCs w:val="28"/>
        </w:rPr>
        <w:t>.</w:t>
      </w:r>
    </w:p>
    <w:p w:rsidR="00EA3C60" w:rsidRPr="0009643C" w:rsidRDefault="00764C13" w:rsidP="00EA3C60">
      <w:pPr>
        <w:pStyle w:val="NormalWeb1"/>
        <w:spacing w:before="0" w:beforeAutospacing="0" w:after="120" w:afterAutospacing="0" w:line="360" w:lineRule="exact"/>
        <w:ind w:firstLine="720"/>
        <w:jc w:val="both"/>
        <w:rPr>
          <w:spacing w:val="-4"/>
          <w:sz w:val="28"/>
          <w:szCs w:val="28"/>
        </w:rPr>
      </w:pPr>
      <w:r w:rsidRPr="0009643C">
        <w:rPr>
          <w:sz w:val="28"/>
          <w:szCs w:val="28"/>
        </w:rPr>
        <w:t xml:space="preserve">2. Tăng cường công tác </w:t>
      </w:r>
      <w:r w:rsidR="00EA3C60" w:rsidRPr="0009643C">
        <w:rPr>
          <w:sz w:val="28"/>
          <w:szCs w:val="28"/>
        </w:rPr>
        <w:t xml:space="preserve">thông tin, tuyên truyền việc tổ chức </w:t>
      </w:r>
      <w:r w:rsidRPr="0009643C">
        <w:rPr>
          <w:sz w:val="28"/>
          <w:szCs w:val="28"/>
        </w:rPr>
        <w:t xml:space="preserve">nghiên cứu, </w:t>
      </w:r>
      <w:r w:rsidR="00EA3C60" w:rsidRPr="0009643C">
        <w:rPr>
          <w:sz w:val="28"/>
          <w:szCs w:val="28"/>
        </w:rPr>
        <w:t xml:space="preserve">quán triệt, </w:t>
      </w:r>
      <w:r w:rsidRPr="0009643C">
        <w:rPr>
          <w:sz w:val="28"/>
          <w:szCs w:val="28"/>
        </w:rPr>
        <w:t xml:space="preserve">học tập và </w:t>
      </w:r>
      <w:r w:rsidR="00EA3C60" w:rsidRPr="0009643C">
        <w:rPr>
          <w:sz w:val="28"/>
          <w:szCs w:val="28"/>
        </w:rPr>
        <w:t xml:space="preserve">triển khai thực hiện nghị quyết đại hội đảng bộ các cấp nhiệm kỳ 2020 - 2025 và Nghị quyết Đại hội đại biểu toàn quốc lần thứ </w:t>
      </w:r>
      <w:r w:rsidR="00EA3C60" w:rsidRPr="0009643C">
        <w:rPr>
          <w:iCs/>
          <w:sz w:val="28"/>
          <w:szCs w:val="28"/>
        </w:rPr>
        <w:t>XIII của Đảng tại các cấp, ngành, địa phương trên địa bàn tỉnh</w:t>
      </w:r>
      <w:r w:rsidR="00EA3C60" w:rsidRPr="0009643C">
        <w:rPr>
          <w:spacing w:val="-4"/>
          <w:sz w:val="28"/>
          <w:szCs w:val="28"/>
        </w:rPr>
        <w:t>.</w:t>
      </w:r>
    </w:p>
    <w:p w:rsidR="00EA3C60" w:rsidRPr="0009643C" w:rsidRDefault="00764C13" w:rsidP="00EA3C60">
      <w:pPr>
        <w:spacing w:after="120" w:line="360" w:lineRule="exact"/>
        <w:ind w:firstLine="720"/>
        <w:jc w:val="both"/>
      </w:pPr>
      <w:r w:rsidRPr="0009643C">
        <w:t>3</w:t>
      </w:r>
      <w:r w:rsidR="00EA3C60" w:rsidRPr="0009643C">
        <w:t xml:space="preserve">. </w:t>
      </w:r>
      <w:r w:rsidRPr="0009643C">
        <w:t>Đ</w:t>
      </w:r>
      <w:r w:rsidR="00EA3C60" w:rsidRPr="0009643C">
        <w:t xml:space="preserve">ẩy mạnh </w:t>
      </w:r>
      <w:r w:rsidR="00EA3C60" w:rsidRPr="0009643C">
        <w:rPr>
          <w:iCs/>
        </w:rPr>
        <w:t xml:space="preserve">tuyên truyền về </w:t>
      </w:r>
      <w:r w:rsidRPr="0009643C">
        <w:rPr>
          <w:iCs/>
        </w:rPr>
        <w:t xml:space="preserve">cuộc </w:t>
      </w:r>
      <w:r w:rsidR="00EA3C60" w:rsidRPr="0009643C">
        <w:t>bầu cử đại biểu Quốc hội khóa XV và đại biểu Hội đồng nhân dân các cấp nhiệm kỳ 2021 - 2026 theo Kế hoạch số 10-KH/TU, ngày 05/02/2021 của Ban Thường vụ Tỉnh ủy và Kế hoạch số: 01/KH-TBCĐTT, ngày 04/02/2021 của Tiểu ban chỉ đạo công tác tuyên truyền bầu cử tỉnh. Kịp thời</w:t>
      </w:r>
      <w:r w:rsidR="00EA3C60" w:rsidRPr="0009643C">
        <w:rPr>
          <w:lang w:val="vi-VN"/>
        </w:rPr>
        <w:t xml:space="preserve"> đấu tranh, phản bác thông tin, quan điểm sai trái, xuyên tạc, phá hoại cuộc bầu cử, lợi dụng bầu cử để kích động, gây rối, chia rẽ khối đại đoàn kết toàn dân tộc, chống phá Đảng và Nhà nước.</w:t>
      </w:r>
    </w:p>
    <w:p w:rsidR="00EA3C60" w:rsidRPr="0009643C" w:rsidRDefault="00764C13" w:rsidP="00EA3C60">
      <w:pPr>
        <w:tabs>
          <w:tab w:val="center" w:pos="1560"/>
          <w:tab w:val="right" w:pos="9071"/>
        </w:tabs>
        <w:spacing w:after="120" w:line="360" w:lineRule="exact"/>
        <w:ind w:firstLine="720"/>
        <w:jc w:val="both"/>
      </w:pPr>
      <w:r w:rsidRPr="0009643C">
        <w:t>4</w:t>
      </w:r>
      <w:r w:rsidR="00EA3C60" w:rsidRPr="0009643C">
        <w:t xml:space="preserve">. Tuyên truyền các hoạt động kỷ niệm 410 năm Phú Yên hình thành và phát triển (1611 - 2021), gắn với việc tuyên truyền kỷ niệm 46 năm Ngày giải phóng tỉnh Phú Yên (01/4/1975 - 01/4/2021), giải phóng hoàn toàn miền Nam, thống nhất đất nước và các phong trào thi đua yêu nước, </w:t>
      </w:r>
      <w:r w:rsidR="00EA3C60" w:rsidRPr="0009643C">
        <w:rPr>
          <w:rStyle w:val="BodyTextChar1"/>
          <w:sz w:val="28"/>
          <w:szCs w:val="28"/>
          <w:lang w:eastAsia="vi-VN"/>
        </w:rPr>
        <w:t xml:space="preserve">không khí phấn khởi, phấn đấu thực hiện thắng lợi các nhiệm vụ chính trị </w:t>
      </w:r>
      <w:r w:rsidR="00EA3C60" w:rsidRPr="0009643C">
        <w:t>ở các cấp, ngành, địa phương trong toàn tỉnh.</w:t>
      </w:r>
    </w:p>
    <w:p w:rsidR="00EA3C60" w:rsidRPr="0009643C" w:rsidRDefault="00764C13" w:rsidP="00EA3C60">
      <w:pPr>
        <w:spacing w:after="120" w:line="360" w:lineRule="exact"/>
        <w:ind w:firstLine="720"/>
        <w:jc w:val="both"/>
      </w:pPr>
      <w:r w:rsidRPr="0009643C">
        <w:t>5</w:t>
      </w:r>
      <w:r w:rsidR="00EA3C60" w:rsidRPr="0009643C">
        <w:t xml:space="preserve">. Tuyên truyền </w:t>
      </w:r>
      <w:r w:rsidR="00EA3C60" w:rsidRPr="0009643C">
        <w:rPr>
          <w:iCs/>
        </w:rPr>
        <w:t>về c</w:t>
      </w:r>
      <w:r w:rsidR="00EA3C60" w:rsidRPr="0009643C">
        <w:t xml:space="preserve">ông tác phòng, chống dịch bệnh COVID-19. Trong đó, chú trọng tuyên truyền việc triển khai chủ trương của Bộ Chính trị và Nghị quyết số: 21/NQ-CP, ngày 26/02/2021 của Chính phủ về mua và sử dụng vắc xin phòng COVID-19; </w:t>
      </w:r>
      <w:r w:rsidRPr="0009643C">
        <w:t>trong đó,</w:t>
      </w:r>
      <w:r w:rsidR="00EA3C60" w:rsidRPr="0009643C">
        <w:rPr>
          <w:lang w:val="vi-VN"/>
        </w:rPr>
        <w:t xml:space="preserve">nhấn mạnh việc tiêm phòng vắc xin ngừa COVID-19 là một trong những biện pháp </w:t>
      </w:r>
      <w:r w:rsidR="00EA3C60" w:rsidRPr="0009643C">
        <w:rPr>
          <w:bCs/>
          <w:lang w:val="vi-VN"/>
        </w:rPr>
        <w:t xml:space="preserve">quan trọng, hiệu quả, chủ động </w:t>
      </w:r>
      <w:r w:rsidR="00EA3C60" w:rsidRPr="0009643C">
        <w:rPr>
          <w:lang w:val="vi-VN"/>
        </w:rPr>
        <w:t xml:space="preserve">nhằm ngăn ngừa và đẩy lùi </w:t>
      </w:r>
      <w:r w:rsidR="00EA3C60" w:rsidRPr="0009643C">
        <w:rPr>
          <w:lang w:val="vi-VN"/>
        </w:rPr>
        <w:lastRenderedPageBreak/>
        <w:t>dịch bệnh COVID-19</w:t>
      </w:r>
      <w:r w:rsidRPr="0009643C">
        <w:rPr>
          <w:shd w:val="clear" w:color="auto" w:fill="FFFFFF"/>
        </w:rPr>
        <w:t>; tích cực</w:t>
      </w:r>
      <w:r w:rsidR="00EA3C60" w:rsidRPr="0009643C">
        <w:t xml:space="preserve"> tuyên truyền thực hiện nghiêm thông điệp “5K” của Bộ Y tế và các biện pháp phòng, chống dịch </w:t>
      </w:r>
      <w:r w:rsidRPr="0009643C">
        <w:t>bệnh của các cơ quan chức năng</w:t>
      </w:r>
      <w:r w:rsidR="00EA3C60" w:rsidRPr="0009643C">
        <w:t>. </w:t>
      </w:r>
      <w:r w:rsidR="00EA3C60" w:rsidRPr="0009643C">
        <w:rPr>
          <w:lang w:val="vi-VN"/>
        </w:rPr>
        <w:t>Đồng thời,</w:t>
      </w:r>
      <w:r w:rsidRPr="0009643C">
        <w:t xml:space="preserve"> chủ động</w:t>
      </w:r>
      <w:r w:rsidR="00EA3C60" w:rsidRPr="0009643C">
        <w:rPr>
          <w:lang w:val="vi-VN"/>
        </w:rPr>
        <w:t xml:space="preserve"> đấu tranh phản bác các thông tin sai trái</w:t>
      </w:r>
      <w:r w:rsidRPr="0009643C">
        <w:t>, xấu độc</w:t>
      </w:r>
      <w:r w:rsidR="00EA3C60" w:rsidRPr="0009643C">
        <w:rPr>
          <w:lang w:val="vi-VN"/>
        </w:rPr>
        <w:t xml:space="preserve"> về công tác tiêm chủng vắc xin COVID-19 ở Việt Nam</w:t>
      </w:r>
      <w:r w:rsidR="00EA3C60" w:rsidRPr="0009643C">
        <w:t>.</w:t>
      </w:r>
    </w:p>
    <w:p w:rsidR="00EA3C60" w:rsidRPr="0009643C" w:rsidRDefault="00764C13" w:rsidP="00EA3C60">
      <w:pPr>
        <w:spacing w:after="120" w:line="360" w:lineRule="exact"/>
        <w:ind w:firstLine="720"/>
        <w:jc w:val="both"/>
        <w:rPr>
          <w:color w:val="FF0000"/>
        </w:rPr>
      </w:pPr>
      <w:r w:rsidRPr="0009643C">
        <w:t>6</w:t>
      </w:r>
      <w:r w:rsidR="00EA3C60" w:rsidRPr="0009643C">
        <w:t xml:space="preserve">. Tuyên truyền </w:t>
      </w:r>
      <w:r w:rsidR="00EA3C60" w:rsidRPr="0009643C">
        <w:rPr>
          <w:shd w:val="clear" w:color="auto" w:fill="FFFFFF"/>
        </w:rPr>
        <w:t>về chuyển đổi số quốc gia, phát triển chính phủ số, kinh tế số và xã hội số đáp ứng yêu cầu phát triển trong thời kỳ mới. Trong đó</w:t>
      </w:r>
      <w:r w:rsidRPr="0009643C">
        <w:rPr>
          <w:shd w:val="clear" w:color="auto" w:fill="FFFFFF"/>
        </w:rPr>
        <w:t>,</w:t>
      </w:r>
      <w:r w:rsidR="00EA3C60" w:rsidRPr="0009643C">
        <w:rPr>
          <w:shd w:val="clear" w:color="auto" w:fill="FFFFFF"/>
        </w:rPr>
        <w:t xml:space="preserve"> nhấn mạnh đây là một trong những khâu đột phá quan trọng để phát triển nền kinh tế Việt Nam trong tình hình mới, được đưa vào Nghị quyết Đại hội XIII của Đảng và “Chương trình Chuyển đổi số quốc gia đến năm 2025, định hướng đến năm 2030”</w:t>
      </w:r>
      <w:r w:rsidRPr="0009643C">
        <w:rPr>
          <w:shd w:val="clear" w:color="auto" w:fill="FFFFFF"/>
        </w:rPr>
        <w:t xml:space="preserve"> của Chính phủ (tại Quyết định số: 749/QĐ-TTg, ngày 03/6/2020)</w:t>
      </w:r>
      <w:r w:rsidR="00EA3C60" w:rsidRPr="0009643C">
        <w:rPr>
          <w:shd w:val="clear" w:color="auto" w:fill="FFFFFF"/>
        </w:rPr>
        <w:t>.</w:t>
      </w:r>
    </w:p>
    <w:p w:rsidR="00EA3C60" w:rsidRPr="0009643C" w:rsidRDefault="00764C13" w:rsidP="00EA3C60">
      <w:pPr>
        <w:spacing w:after="120" w:line="360" w:lineRule="exact"/>
        <w:ind w:firstLine="720"/>
        <w:jc w:val="both"/>
        <w:rPr>
          <w:spacing w:val="2"/>
        </w:rPr>
      </w:pPr>
      <w:r w:rsidRPr="0009643C">
        <w:rPr>
          <w:spacing w:val="2"/>
        </w:rPr>
        <w:t>7</w:t>
      </w:r>
      <w:r w:rsidR="00EA3C60" w:rsidRPr="0009643C">
        <w:rPr>
          <w:spacing w:val="2"/>
        </w:rPr>
        <w:t xml:space="preserve">. Tiếp tục tuyên truyền </w:t>
      </w:r>
      <w:r w:rsidR="00EA3C60" w:rsidRPr="0009643C">
        <w:t xml:space="preserve">Nghị quyết số: 01/NQ-CP, ngày 01/01/2021 của Chính phủ về nhiệm vụ, giải pháp chủ yếu thực hiện kế hoạch phát triển kinh tế - xã hội và dự toán ngân sách nhà nước năm 2021; </w:t>
      </w:r>
      <w:r w:rsidR="00EA3C60" w:rsidRPr="0009643C">
        <w:rPr>
          <w:bCs/>
        </w:rPr>
        <w:t xml:space="preserve">Nghị quyết số: </w:t>
      </w:r>
      <w:r w:rsidR="00EA3C60" w:rsidRPr="0009643C">
        <w:rPr>
          <w:bCs/>
          <w:bdr w:val="none" w:sz="0" w:space="0" w:color="auto" w:frame="1"/>
        </w:rPr>
        <w:t>02/NQ-CP</w:t>
      </w:r>
      <w:r w:rsidR="00EA3C60" w:rsidRPr="0009643C">
        <w:t>, ngày 01/01/2021 của Chính phủ</w:t>
      </w:r>
      <w:r w:rsidR="00EA3C60" w:rsidRPr="0009643C">
        <w:rPr>
          <w:b/>
          <w:bCs/>
        </w:rPr>
        <w:t> </w:t>
      </w:r>
      <w:r w:rsidR="00EA3C60" w:rsidRPr="0009643C">
        <w:t>về tiếp tục thực hiện những nhiệm vụ, giải pháp chủ yếu cải thiện môi trường kinh doanh, nâng cao năng lự</w:t>
      </w:r>
      <w:r w:rsidRPr="0009643C">
        <w:t>c cạnh tranh quốc gia năm 2021;</w:t>
      </w:r>
      <w:r w:rsidR="00EA3C60" w:rsidRPr="0009643C">
        <w:rPr>
          <w:spacing w:val="2"/>
        </w:rPr>
        <w:t xml:space="preserve">tuyên truyền </w:t>
      </w:r>
      <w:r w:rsidR="00EA3C60" w:rsidRPr="0009643C">
        <w:t>việc triển khai thực hiện các nghị quyết của Chính phủ, của Hội đồng nhân dân tỉnh và kế hoạch của Ủy ban nhân dân tỉnh về nhiệm vụ, giải pháp chủ yếu thực hiện kế hoạch phát triển kinh tế - xã hội và dự toán ngân sách nhà nước năm 2021 của tỉnh, nhất là tập trung tuyên truyền các giải pháp tháo gỡ khó khăn, khôi phục và đẩy mạnh phát triển kinh tế trong điều kiện mới.</w:t>
      </w:r>
    </w:p>
    <w:p w:rsidR="00EA3C60" w:rsidRPr="0009643C" w:rsidRDefault="00764C13" w:rsidP="00EA3C60">
      <w:pPr>
        <w:spacing w:after="120" w:line="360" w:lineRule="exact"/>
        <w:ind w:firstLine="720"/>
        <w:jc w:val="both"/>
      </w:pPr>
      <w:r w:rsidRPr="0009643C">
        <w:t>8</w:t>
      </w:r>
      <w:r w:rsidR="00EA3C60" w:rsidRPr="0009643C">
        <w:t xml:space="preserve">. </w:t>
      </w:r>
      <w:r w:rsidRPr="0009643C">
        <w:t>T</w:t>
      </w:r>
      <w:r w:rsidR="00EA3C60" w:rsidRPr="0009643C">
        <w:t>uyên truyền về cuộc Tổng điều tra Kinh tế năm 2021, chú trọng các nội dung: Mục đích, ý nghĩa, nội dung của cuộc Tổng điều tra; đối tượng, đơn vị, thời điểm tiến hành Tổng điều tra; hình thức thu thập thông tin; kế hoạch tổ chức thực hiện Tổng điều tra; quyền hạn, nghĩa vụ, trách nhiệm của các cấp, các ngành và nhân dân trong quá trình thực hiện cuộc Tổng điều tra.</w:t>
      </w:r>
    </w:p>
    <w:p w:rsidR="00EA3C60" w:rsidRPr="0009643C" w:rsidRDefault="00764C13" w:rsidP="00EA3C60">
      <w:pPr>
        <w:tabs>
          <w:tab w:val="left" w:pos="3780"/>
          <w:tab w:val="left" w:pos="4140"/>
        </w:tabs>
        <w:spacing w:after="120" w:line="360" w:lineRule="exact"/>
        <w:ind w:firstLine="720"/>
        <w:jc w:val="both"/>
      </w:pPr>
      <w:r w:rsidRPr="0009643C">
        <w:t>9</w:t>
      </w:r>
      <w:r w:rsidR="00EA3C60" w:rsidRPr="0009643C">
        <w:t xml:space="preserve">. Tuyên truyền, </w:t>
      </w:r>
      <w:r w:rsidR="00EA3C60" w:rsidRPr="0009643C">
        <w:rPr>
          <w:shd w:val="clear" w:color="auto" w:fill="FFFFFF"/>
        </w:rPr>
        <w:t xml:space="preserve">phổ biến, giáo dục pháp luật về đất đai, nhất là các quy định về chuyển nhượng, mua bán đất ruộng, giúp nâng cao nhận thức, ý thức chấp hành pháp luật về đất đai cho các tổ chức, hộ gia đình và cá nhân sử dụng đất trên địa bàn tỉnh; </w:t>
      </w:r>
      <w:r w:rsidR="00EA3C60" w:rsidRPr="0009643C">
        <w:t>khuyến cáo người dân thực hiện đúng quy định của pháp luật về việc mua bán, chuyển nhượng đất đai nói chung, đất ruộng nói riêng, không để phát sinh điểm nóng, ảnh hưởng không tốt đến tình hình an ninh trật tự của địa phương</w:t>
      </w:r>
      <w:r w:rsidR="00EA3C60" w:rsidRPr="0009643C">
        <w:rPr>
          <w:shd w:val="clear" w:color="auto" w:fill="FFFFFF"/>
        </w:rPr>
        <w:t xml:space="preserve">. </w:t>
      </w:r>
    </w:p>
    <w:p w:rsidR="00EA3C60" w:rsidRPr="0009643C" w:rsidRDefault="00764C13" w:rsidP="00EA3C60">
      <w:pPr>
        <w:spacing w:after="120" w:line="360" w:lineRule="exact"/>
        <w:ind w:firstLine="720"/>
        <w:jc w:val="both"/>
        <w:rPr>
          <w:bCs/>
          <w:lang w:val="nl-NL" w:eastAsia="vi-VN"/>
        </w:rPr>
      </w:pPr>
      <w:r w:rsidRPr="0009643C">
        <w:rPr>
          <w:highlight w:val="white"/>
          <w:lang w:val="nl-NL"/>
        </w:rPr>
        <w:t>10</w:t>
      </w:r>
      <w:r w:rsidR="00EA3C60" w:rsidRPr="0009643C">
        <w:rPr>
          <w:highlight w:val="white"/>
          <w:lang w:val="nl-NL"/>
        </w:rPr>
        <w:t xml:space="preserve">. </w:t>
      </w:r>
      <w:r w:rsidR="00EA3C60" w:rsidRPr="0009643C">
        <w:rPr>
          <w:lang w:val="nl-NL"/>
        </w:rPr>
        <w:t xml:space="preserve">Tiếp tục tuyên truyền </w:t>
      </w:r>
      <w:r w:rsidR="00EA3C60" w:rsidRPr="0009643C">
        <w:t xml:space="preserve">những kết quả đạt được </w:t>
      </w:r>
      <w:r w:rsidR="00EA3C60" w:rsidRPr="0009643C">
        <w:rPr>
          <w:highlight w:val="white"/>
          <w:lang w:val="nl-NL"/>
        </w:rPr>
        <w:t>qua 05 n</w:t>
      </w:r>
      <w:r w:rsidR="00EA3C60" w:rsidRPr="0009643C">
        <w:rPr>
          <w:lang w:val="nl-NL"/>
        </w:rPr>
        <w:t xml:space="preserve">ăm </w:t>
      </w:r>
      <w:r w:rsidR="00EA3C60" w:rsidRPr="0009643C">
        <w:rPr>
          <w:highlight w:val="white"/>
          <w:lang w:val="nl-NL"/>
        </w:rPr>
        <w:t>thực hiện Chỉ thị số 05-CT/TW của Bộ Chính trị (kh</w:t>
      </w:r>
      <w:r w:rsidR="00EA3C60" w:rsidRPr="0009643C">
        <w:rPr>
          <w:lang w:val="nl-NL"/>
        </w:rPr>
        <w:t>óa XII</w:t>
      </w:r>
      <w:r w:rsidR="00EA3C60" w:rsidRPr="0009643C">
        <w:rPr>
          <w:highlight w:val="white"/>
          <w:lang w:val="nl-NL"/>
        </w:rPr>
        <w:t>) về đẩy mạnh học tập và làm theo tư tưởng, đạo đức, phong cách Hồ Chí Minh v</w:t>
      </w:r>
      <w:r w:rsidR="00EA3C60" w:rsidRPr="0009643C">
        <w:rPr>
          <w:lang w:val="nl-NL"/>
        </w:rPr>
        <w:t xml:space="preserve">à 07 năm triển khai </w:t>
      </w:r>
      <w:r w:rsidR="00EA3C60" w:rsidRPr="0009643C">
        <w:rPr>
          <w:highlight w:val="white"/>
          <w:lang w:val="nl-NL"/>
        </w:rPr>
        <w:t xml:space="preserve">thực hiện Kế hoạch số 68-KH/TU của Ban Thường vụ Tỉnh ủy về “Mô hình cơ quan, đơn vị giúp đỡ </w:t>
      </w:r>
      <w:r w:rsidR="00EA3C60" w:rsidRPr="0009643C">
        <w:rPr>
          <w:highlight w:val="white"/>
          <w:lang w:val="nl-NL"/>
        </w:rPr>
        <w:lastRenderedPageBreak/>
        <w:t xml:space="preserve">xã, thôn (buôn) khó khăn; cán bộ, đảng viên, công chức, viên chức giúp đỡ hộ nghèo” </w:t>
      </w:r>
      <w:r w:rsidR="00EA3C60" w:rsidRPr="0009643C">
        <w:t>tại các địa phương, cơ quan, đơn vị</w:t>
      </w:r>
      <w:r w:rsidR="00EA3C60" w:rsidRPr="0009643C">
        <w:rPr>
          <w:bCs/>
          <w:highlight w:val="white"/>
          <w:lang w:val="nl-NL" w:eastAsia="vi-VN"/>
        </w:rPr>
        <w:t xml:space="preserve">. </w:t>
      </w:r>
    </w:p>
    <w:p w:rsidR="00EA3C60" w:rsidRPr="0009643C" w:rsidRDefault="00EA3C60" w:rsidP="00EA3C60">
      <w:pPr>
        <w:spacing w:after="120" w:line="360" w:lineRule="exact"/>
        <w:ind w:firstLine="720"/>
        <w:jc w:val="both"/>
      </w:pPr>
      <w:r w:rsidRPr="0009643C">
        <w:rPr>
          <w:lang w:val="nl-NL"/>
        </w:rPr>
        <w:t>1</w:t>
      </w:r>
      <w:r w:rsidR="00764C13" w:rsidRPr="0009643C">
        <w:rPr>
          <w:lang w:val="nl-NL"/>
        </w:rPr>
        <w:t>1</w:t>
      </w:r>
      <w:r w:rsidRPr="0009643C">
        <w:rPr>
          <w:lang w:val="nl-NL"/>
        </w:rPr>
        <w:t xml:space="preserve">. Tiếp tục tuyên truyền việc thực hiện Kế hoạch số 111-KH/TU, ngày 27/6/2019 của Ban Thường vụ Tỉnh ủy về tổ chức học tập, quán triệt và triển khai thực hiện Nghị quyết số 35-NQ/TW của Bộ Chính trị khóa XII về tăng cường bảo vệ nền tảng tư tưởng của Đảng, đấu tranh phản bác các quan điểm sai trái, thù địch trong tình hình mới; </w:t>
      </w:r>
      <w:r w:rsidRPr="0009643C">
        <w:rPr>
          <w:shd w:val="clear" w:color="auto" w:fill="FFFFFF"/>
        </w:rPr>
        <w:t xml:space="preserve">công tác phòng, chống tham nhũng, lãng phí, tiêu cực, ngăn chặn, đẩy lùi sự suy thoái về tư tưởng chính trị, đạo đức, lối sống, những biểu hiện “tự diễn biến”, “tự chuyển hóa” trong đội ngũ cán bộ, đảng viên. </w:t>
      </w:r>
      <w:r w:rsidRPr="0009643C">
        <w:t>Chủ động đấu tranh, phản bác các thông tin, quan điểm sai trái, xuyên tạc, thù địch, chống phá Đảng, Nhà nước, sự lãnh đạo, chỉ đạo, điều hành của cấp ủy, chính quyền các cấp trên địa bàn tỉnh.</w:t>
      </w:r>
    </w:p>
    <w:p w:rsidR="00EA3C60" w:rsidRPr="0009643C" w:rsidRDefault="00EA3C60" w:rsidP="00EA3C60">
      <w:pPr>
        <w:widowControl w:val="0"/>
        <w:spacing w:after="120" w:line="360" w:lineRule="exact"/>
        <w:ind w:firstLine="720"/>
        <w:jc w:val="both"/>
        <w:rPr>
          <w:rFonts w:eastAsia="Batang"/>
          <w:iCs/>
          <w:strike/>
          <w:lang w:val="it-IT"/>
        </w:rPr>
      </w:pPr>
      <w:r w:rsidRPr="0009643C">
        <w:rPr>
          <w:rFonts w:eastAsia="Calibri"/>
          <w:shd w:val="clear" w:color="auto" w:fill="FFFFFF"/>
          <w:lang w:val="nl-NL"/>
        </w:rPr>
        <w:t>1</w:t>
      </w:r>
      <w:r w:rsidR="0044046B" w:rsidRPr="0009643C">
        <w:rPr>
          <w:rFonts w:eastAsia="Calibri"/>
          <w:shd w:val="clear" w:color="auto" w:fill="FFFFFF"/>
          <w:lang w:val="nl-NL"/>
        </w:rPr>
        <w:t>2</w:t>
      </w:r>
      <w:r w:rsidRPr="0009643C">
        <w:rPr>
          <w:rFonts w:eastAsia="Calibri"/>
          <w:shd w:val="clear" w:color="auto" w:fill="FFFFFF"/>
          <w:lang w:val="nl-NL"/>
        </w:rPr>
        <w:t xml:space="preserve">. </w:t>
      </w:r>
      <w:r w:rsidR="0044046B" w:rsidRPr="0009643C">
        <w:rPr>
          <w:rFonts w:eastAsia="Calibri"/>
          <w:shd w:val="clear" w:color="auto" w:fill="FFFFFF"/>
          <w:lang w:val="nl-NL"/>
        </w:rPr>
        <w:t>T</w:t>
      </w:r>
      <w:r w:rsidRPr="0009643C">
        <w:rPr>
          <w:rFonts w:eastAsia="Calibri"/>
          <w:shd w:val="clear" w:color="auto" w:fill="FFFFFF"/>
          <w:lang w:val="nl-NL"/>
        </w:rPr>
        <w:t xml:space="preserve">uyên truyền </w:t>
      </w:r>
      <w:r w:rsidRPr="0009643C">
        <w:rPr>
          <w:rFonts w:eastAsia="Calibri"/>
          <w:lang w:val="nl-NL"/>
        </w:rPr>
        <w:t xml:space="preserve">về công tác quốc phòng, quân sự địa phương, công tác bảo đảm an ninh trật tự, an toàn xã hội; công tác phân giới, cắm mốc, bảo vệ chủ quyền biển, đảo; </w:t>
      </w:r>
      <w:r w:rsidRPr="0009643C">
        <w:rPr>
          <w:highlight w:val="white"/>
        </w:rPr>
        <w:t>công tác bảo</w:t>
      </w:r>
      <w:r w:rsidRPr="0009643C">
        <w:t xml:space="preserve"> đảm </w:t>
      </w:r>
      <w:r w:rsidRPr="0009643C">
        <w:rPr>
          <w:highlight w:val="white"/>
        </w:rPr>
        <w:t xml:space="preserve">an toàn giao thông, an toàn vệ sinh thực phẩm, </w:t>
      </w:r>
      <w:r w:rsidRPr="0009643C">
        <w:t>phòng cháy, chữa cháy trong mùa khô năm 2021.</w:t>
      </w:r>
    </w:p>
    <w:p w:rsidR="00EA3C60" w:rsidRPr="0009643C" w:rsidRDefault="00EA3C60" w:rsidP="00EA3C60">
      <w:pPr>
        <w:pStyle w:val="NormalWeb1"/>
        <w:shd w:val="clear" w:color="auto" w:fill="FFFFFF"/>
        <w:spacing w:before="0" w:beforeAutospacing="0" w:after="120" w:afterAutospacing="0" w:line="360" w:lineRule="exact"/>
        <w:ind w:firstLine="720"/>
        <w:jc w:val="both"/>
        <w:rPr>
          <w:sz w:val="28"/>
          <w:szCs w:val="28"/>
        </w:rPr>
      </w:pPr>
      <w:r w:rsidRPr="0009643C">
        <w:rPr>
          <w:sz w:val="28"/>
          <w:szCs w:val="28"/>
          <w:lang w:val="nl-NL"/>
        </w:rPr>
        <w:t>1</w:t>
      </w:r>
      <w:r w:rsidR="00471F98">
        <w:rPr>
          <w:sz w:val="28"/>
          <w:szCs w:val="28"/>
          <w:lang w:val="nl-NL"/>
        </w:rPr>
        <w:t>3</w:t>
      </w:r>
      <w:r w:rsidRPr="0009643C">
        <w:rPr>
          <w:sz w:val="28"/>
          <w:szCs w:val="28"/>
          <w:lang w:val="nl-NL"/>
        </w:rPr>
        <w:t xml:space="preserve">. </w:t>
      </w:r>
      <w:r w:rsidRPr="0009643C">
        <w:rPr>
          <w:sz w:val="28"/>
          <w:szCs w:val="28"/>
        </w:rPr>
        <w:t>Tuyên truyền các ngày lễ, kỷ niệm quan trọng trong tháng 4/2021 như: Ngày Giỗ Tổ Hùng Vương (10/3 âm lịch); Kỷ niệm 13 năm ngày Văn hóa các dân tộc Việt Nam (19/4/2008 - 19/4/2021); Kỷ niệm 151 năm ngày sinh V.I.Lênin (22/4/1870 - 22/4/2021); Ngày Sách Việt Nam (21/4); Kỷ niệm 45 năm ngày Tổng tuyển cử, bầu Quốc hội chung của nước Việt Nam thống nhất (25/4/1976 - 25/4/2021); Kỷ niệm 135 năm ngày Quốc tế Lao động (01/5/1886 - 01/5/2021)...</w:t>
      </w:r>
    </w:p>
    <w:p w:rsidR="00EA3C60" w:rsidRPr="0009643C" w:rsidRDefault="00EA3C60" w:rsidP="00EA3C60">
      <w:pPr>
        <w:spacing w:after="120" w:line="360" w:lineRule="exact"/>
        <w:ind w:firstLine="720"/>
        <w:jc w:val="both"/>
      </w:pPr>
      <w:r w:rsidRPr="0009643C">
        <w:t>Trên đây là một số nội dung tuyên truyền trọng tâm trong tháng 4 năm 2021, Ban Tuyên giáo Tỉnh ủy đề nghị các cơ quan, đơn vị, địa phương quan tâm tổ chức triển khai thực hiện.</w:t>
      </w:r>
      <w:bookmarkStart w:id="0" w:name="_GoBack"/>
      <w:bookmarkEnd w:id="0"/>
    </w:p>
    <w:p w:rsidR="00EA3C60" w:rsidRDefault="00EA3C60" w:rsidP="00EA3C60">
      <w:pPr>
        <w:spacing w:after="120" w:line="360" w:lineRule="exact"/>
        <w:ind w:firstLine="720"/>
        <w:jc w:val="both"/>
      </w:pPr>
    </w:p>
    <w:tbl>
      <w:tblPr>
        <w:tblW w:w="9954" w:type="dxa"/>
        <w:tblLook w:val="04A0" w:firstRow="1" w:lastRow="0" w:firstColumn="1" w:lastColumn="0" w:noHBand="0" w:noVBand="1"/>
      </w:tblPr>
      <w:tblGrid>
        <w:gridCol w:w="9954"/>
      </w:tblGrid>
      <w:tr w:rsidR="00EA3C60" w:rsidTr="00EA3C60">
        <w:tc>
          <w:tcPr>
            <w:tcW w:w="9954" w:type="dxa"/>
            <w:hideMark/>
          </w:tcPr>
          <w:tbl>
            <w:tblPr>
              <w:tblW w:w="9738" w:type="dxa"/>
              <w:jc w:val="center"/>
              <w:tblLook w:val="04A0" w:firstRow="1" w:lastRow="0" w:firstColumn="1" w:lastColumn="0" w:noHBand="0" w:noVBand="1"/>
            </w:tblPr>
            <w:tblGrid>
              <w:gridCol w:w="6336"/>
              <w:gridCol w:w="3402"/>
            </w:tblGrid>
            <w:tr w:rsidR="00EA3C60" w:rsidRPr="0044046B">
              <w:trPr>
                <w:trHeight w:val="1939"/>
                <w:jc w:val="center"/>
              </w:trPr>
              <w:tc>
                <w:tcPr>
                  <w:tcW w:w="6336" w:type="dxa"/>
                  <w:hideMark/>
                </w:tcPr>
                <w:p w:rsidR="00EA3C60" w:rsidRPr="0044046B" w:rsidRDefault="00EA3C60" w:rsidP="0044046B">
                  <w:pPr>
                    <w:ind w:left="-115"/>
                    <w:rPr>
                      <w:highlight w:val="white"/>
                      <w:u w:val="single"/>
                      <w:lang w:val="nl-NL"/>
                    </w:rPr>
                  </w:pPr>
                  <w:r w:rsidRPr="0044046B">
                    <w:rPr>
                      <w:highlight w:val="white"/>
                      <w:u w:val="single"/>
                      <w:lang w:val="nl-NL"/>
                    </w:rPr>
                    <w:t>Nơi nhận:</w:t>
                  </w:r>
                </w:p>
                <w:p w:rsidR="00EA3C60" w:rsidRPr="0044046B" w:rsidRDefault="00EA3C60" w:rsidP="0044046B">
                  <w:pPr>
                    <w:ind w:left="-108"/>
                    <w:rPr>
                      <w:sz w:val="24"/>
                      <w:szCs w:val="24"/>
                      <w:highlight w:val="white"/>
                      <w:lang w:val="nl-NL"/>
                    </w:rPr>
                  </w:pPr>
                  <w:r w:rsidRPr="0044046B">
                    <w:rPr>
                      <w:sz w:val="24"/>
                      <w:szCs w:val="24"/>
                      <w:highlight w:val="white"/>
                      <w:lang w:val="nl-NL"/>
                    </w:rPr>
                    <w:t>- Như trên,</w:t>
                  </w:r>
                </w:p>
                <w:p w:rsidR="00EA3C60" w:rsidRPr="0044046B" w:rsidRDefault="00EA3C60" w:rsidP="0044046B">
                  <w:pPr>
                    <w:ind w:left="-108"/>
                    <w:rPr>
                      <w:sz w:val="24"/>
                      <w:szCs w:val="24"/>
                      <w:highlight w:val="white"/>
                      <w:lang w:val="nl-NL"/>
                    </w:rPr>
                  </w:pPr>
                  <w:r w:rsidRPr="0044046B">
                    <w:rPr>
                      <w:sz w:val="24"/>
                      <w:szCs w:val="24"/>
                      <w:highlight w:val="white"/>
                      <w:lang w:val="nl-NL"/>
                    </w:rPr>
                    <w:t>- Thường trực Tỉnh ủy (b/c),</w:t>
                  </w:r>
                </w:p>
                <w:p w:rsidR="00EA3C60" w:rsidRPr="0044046B" w:rsidRDefault="00EA3C60" w:rsidP="0044046B">
                  <w:pPr>
                    <w:ind w:left="-108"/>
                    <w:rPr>
                      <w:sz w:val="24"/>
                      <w:szCs w:val="24"/>
                      <w:highlight w:val="white"/>
                      <w:lang w:val="nl-NL"/>
                    </w:rPr>
                  </w:pPr>
                  <w:r w:rsidRPr="0044046B">
                    <w:rPr>
                      <w:sz w:val="24"/>
                      <w:szCs w:val="24"/>
                      <w:highlight w:val="white"/>
                      <w:lang w:val="nl-NL"/>
                    </w:rPr>
                    <w:t>- Lãnh đạo Ban,</w:t>
                  </w:r>
                </w:p>
                <w:p w:rsidR="00EA3C60" w:rsidRPr="0044046B" w:rsidRDefault="00EA3C60" w:rsidP="0044046B">
                  <w:pPr>
                    <w:ind w:left="-108"/>
                    <w:rPr>
                      <w:sz w:val="24"/>
                      <w:szCs w:val="24"/>
                      <w:highlight w:val="white"/>
                      <w:lang w:val="nl-NL"/>
                    </w:rPr>
                  </w:pPr>
                  <w:r w:rsidRPr="0044046B">
                    <w:rPr>
                      <w:sz w:val="24"/>
                      <w:szCs w:val="24"/>
                      <w:highlight w:val="white"/>
                      <w:lang w:val="nl-NL"/>
                    </w:rPr>
                    <w:t>- Phòng TT-BC-XB (2 bản),</w:t>
                  </w:r>
                </w:p>
                <w:p w:rsidR="00EA3C60" w:rsidRPr="0044046B" w:rsidRDefault="00EA3C60" w:rsidP="0044046B">
                  <w:pPr>
                    <w:ind w:left="-108"/>
                    <w:rPr>
                      <w:highlight w:val="white"/>
                    </w:rPr>
                  </w:pPr>
                  <w:r w:rsidRPr="0044046B">
                    <w:rPr>
                      <w:sz w:val="24"/>
                      <w:szCs w:val="24"/>
                      <w:highlight w:val="white"/>
                    </w:rPr>
                    <w:t>- Lưu Văn thư.</w:t>
                  </w:r>
                </w:p>
              </w:tc>
              <w:tc>
                <w:tcPr>
                  <w:tcW w:w="3402" w:type="dxa"/>
                </w:tcPr>
                <w:p w:rsidR="00EA3C60" w:rsidRPr="0044046B" w:rsidRDefault="00EA3C60" w:rsidP="0044046B">
                  <w:pPr>
                    <w:ind w:firstLine="547"/>
                    <w:rPr>
                      <w:b/>
                      <w:highlight w:val="white"/>
                    </w:rPr>
                  </w:pPr>
                  <w:r w:rsidRPr="0044046B">
                    <w:rPr>
                      <w:b/>
                      <w:highlight w:val="white"/>
                    </w:rPr>
                    <w:t xml:space="preserve"> TRƯỞNG BAN</w:t>
                  </w:r>
                </w:p>
                <w:p w:rsidR="00EA3C60" w:rsidRPr="0044046B" w:rsidRDefault="00EA3C60" w:rsidP="0044046B">
                  <w:pPr>
                    <w:tabs>
                      <w:tab w:val="left" w:pos="2085"/>
                    </w:tabs>
                    <w:rPr>
                      <w:highlight w:val="white"/>
                    </w:rPr>
                  </w:pPr>
                </w:p>
                <w:p w:rsidR="00EA3C60" w:rsidRPr="0044046B" w:rsidRDefault="00EA3C60" w:rsidP="0044046B">
                  <w:pPr>
                    <w:tabs>
                      <w:tab w:val="left" w:pos="2085"/>
                    </w:tabs>
                    <w:rPr>
                      <w:highlight w:val="white"/>
                    </w:rPr>
                  </w:pPr>
                </w:p>
                <w:p w:rsidR="00EA3C60" w:rsidRPr="004A481B" w:rsidRDefault="004A481B" w:rsidP="004A481B">
                  <w:pPr>
                    <w:tabs>
                      <w:tab w:val="left" w:pos="2085"/>
                    </w:tabs>
                    <w:jc w:val="center"/>
                    <w:rPr>
                      <w:i/>
                      <w:highlight w:val="white"/>
                    </w:rPr>
                  </w:pPr>
                  <w:r w:rsidRPr="004A481B">
                    <w:rPr>
                      <w:i/>
                      <w:highlight w:val="white"/>
                    </w:rPr>
                    <w:t>Đã ký</w:t>
                  </w:r>
                </w:p>
                <w:p w:rsidR="00EA3C60" w:rsidRPr="0044046B" w:rsidRDefault="00EA3C60" w:rsidP="0044046B">
                  <w:pPr>
                    <w:ind w:firstLine="547"/>
                    <w:jc w:val="center"/>
                    <w:rPr>
                      <w:b/>
                      <w:highlight w:val="white"/>
                    </w:rPr>
                  </w:pPr>
                </w:p>
                <w:p w:rsidR="00EA3C60" w:rsidRPr="0044046B" w:rsidRDefault="00EA3C60" w:rsidP="0044046B">
                  <w:pPr>
                    <w:ind w:firstLine="547"/>
                    <w:jc w:val="center"/>
                    <w:rPr>
                      <w:b/>
                      <w:highlight w:val="white"/>
                    </w:rPr>
                  </w:pPr>
                </w:p>
                <w:p w:rsidR="00EA3C60" w:rsidRPr="0044046B" w:rsidRDefault="00EA3C60" w:rsidP="0044046B">
                  <w:pPr>
                    <w:ind w:firstLine="547"/>
                    <w:rPr>
                      <w:highlight w:val="white"/>
                    </w:rPr>
                  </w:pPr>
                  <w:r w:rsidRPr="0044046B">
                    <w:rPr>
                      <w:b/>
                      <w:highlight w:val="white"/>
                    </w:rPr>
                    <w:t xml:space="preserve"> Bùi Thanh Toàn</w:t>
                  </w:r>
                </w:p>
              </w:tc>
            </w:tr>
          </w:tbl>
          <w:p w:rsidR="00EA3C60" w:rsidRDefault="00EA3C60">
            <w:pPr>
              <w:spacing w:after="200" w:line="276" w:lineRule="auto"/>
              <w:jc w:val="center"/>
              <w:rPr>
                <w:rFonts w:eastAsiaTheme="minorHAnsi"/>
                <w:sz w:val="24"/>
                <w:szCs w:val="24"/>
              </w:rPr>
            </w:pPr>
          </w:p>
        </w:tc>
      </w:tr>
    </w:tbl>
    <w:p w:rsidR="00EA3C60" w:rsidRDefault="00EA3C60" w:rsidP="00EA3C60"/>
    <w:p w:rsidR="00EA3C60" w:rsidRDefault="00EA3C60" w:rsidP="00EA3C60"/>
    <w:p w:rsidR="008308A4" w:rsidRDefault="008308A4"/>
    <w:sectPr w:rsidR="008308A4" w:rsidSect="005239FB">
      <w:headerReference w:type="default" r:id="rId7"/>
      <w:pgSz w:w="12240" w:h="15840"/>
      <w:pgMar w:top="900" w:right="1080" w:bottom="900" w:left="1800" w:header="5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BF" w:rsidRDefault="00BF11BF" w:rsidP="0044046B">
      <w:r>
        <w:separator/>
      </w:r>
    </w:p>
  </w:endnote>
  <w:endnote w:type="continuationSeparator" w:id="0">
    <w:p w:rsidR="00BF11BF" w:rsidRDefault="00BF11BF" w:rsidP="0044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BF" w:rsidRDefault="00BF11BF" w:rsidP="0044046B">
      <w:r>
        <w:separator/>
      </w:r>
    </w:p>
  </w:footnote>
  <w:footnote w:type="continuationSeparator" w:id="0">
    <w:p w:rsidR="00BF11BF" w:rsidRDefault="00BF11BF" w:rsidP="0044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70820"/>
      <w:docPartObj>
        <w:docPartGallery w:val="Page Numbers (Top of Page)"/>
        <w:docPartUnique/>
      </w:docPartObj>
    </w:sdtPr>
    <w:sdtEndPr>
      <w:rPr>
        <w:noProof/>
      </w:rPr>
    </w:sdtEndPr>
    <w:sdtContent>
      <w:p w:rsidR="0044046B" w:rsidRDefault="00EC3688">
        <w:pPr>
          <w:pStyle w:val="Header"/>
          <w:jc w:val="center"/>
        </w:pPr>
        <w:r>
          <w:fldChar w:fldCharType="begin"/>
        </w:r>
        <w:r w:rsidR="0044046B">
          <w:instrText xml:space="preserve"> PAGE   \* MERGEFORMAT </w:instrText>
        </w:r>
        <w:r>
          <w:fldChar w:fldCharType="separate"/>
        </w:r>
        <w:r w:rsidR="004A481B">
          <w:rPr>
            <w:noProof/>
          </w:rPr>
          <w:t>2</w:t>
        </w:r>
        <w:r>
          <w:rPr>
            <w:noProof/>
          </w:rPr>
          <w:fldChar w:fldCharType="end"/>
        </w:r>
      </w:p>
    </w:sdtContent>
  </w:sdt>
  <w:p w:rsidR="0044046B" w:rsidRDefault="00440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3C60"/>
    <w:rsid w:val="00083BE1"/>
    <w:rsid w:val="0009643C"/>
    <w:rsid w:val="0044046B"/>
    <w:rsid w:val="00471F98"/>
    <w:rsid w:val="004A481B"/>
    <w:rsid w:val="005239FB"/>
    <w:rsid w:val="00764C13"/>
    <w:rsid w:val="008308A4"/>
    <w:rsid w:val="00881BF0"/>
    <w:rsid w:val="00AB7331"/>
    <w:rsid w:val="00AD4C17"/>
    <w:rsid w:val="00BD16E3"/>
    <w:rsid w:val="00BF11BF"/>
    <w:rsid w:val="00CC0F65"/>
    <w:rsid w:val="00E265A7"/>
    <w:rsid w:val="00EA3C60"/>
    <w:rsid w:val="00EC3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6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aliases w:val="Normal (Web) Char Char Char Char Char,webb,Char Char,Char Char Char Char Char Char Char Char Char Char Char Char Char Char Char,Char Char Char Char Char Char Char Char Char Char Char Char Char,Char Char Char,Char Ch"/>
    <w:basedOn w:val="Normal"/>
    <w:qFormat/>
    <w:rsid w:val="00EA3C60"/>
    <w:pPr>
      <w:spacing w:before="100" w:beforeAutospacing="1" w:after="100" w:afterAutospacing="1"/>
    </w:pPr>
    <w:rPr>
      <w:sz w:val="24"/>
      <w:szCs w:val="24"/>
    </w:rPr>
  </w:style>
  <w:style w:type="character" w:customStyle="1" w:styleId="BodyTextChar1">
    <w:name w:val="Body Text Char1"/>
    <w:basedOn w:val="DefaultParagraphFont"/>
    <w:uiPriority w:val="99"/>
    <w:locked/>
    <w:rsid w:val="00EA3C60"/>
    <w:rPr>
      <w:rFonts w:ascii="Times New Roman" w:hAnsi="Times New Roman" w:cs="Times New Roman" w:hint="default"/>
      <w:sz w:val="26"/>
      <w:szCs w:val="26"/>
      <w:shd w:val="clear" w:color="auto" w:fill="FFFFFF"/>
    </w:rPr>
  </w:style>
  <w:style w:type="paragraph" w:styleId="Header">
    <w:name w:val="header"/>
    <w:basedOn w:val="Normal"/>
    <w:link w:val="HeaderChar"/>
    <w:uiPriority w:val="99"/>
    <w:unhideWhenUsed/>
    <w:rsid w:val="0044046B"/>
    <w:pPr>
      <w:tabs>
        <w:tab w:val="center" w:pos="4680"/>
        <w:tab w:val="right" w:pos="9360"/>
      </w:tabs>
    </w:pPr>
  </w:style>
  <w:style w:type="character" w:customStyle="1" w:styleId="HeaderChar">
    <w:name w:val="Header Char"/>
    <w:basedOn w:val="DefaultParagraphFont"/>
    <w:link w:val="Header"/>
    <w:uiPriority w:val="99"/>
    <w:rsid w:val="0044046B"/>
    <w:rPr>
      <w:rFonts w:eastAsia="Times New Roman" w:cs="Times New Roman"/>
      <w:sz w:val="28"/>
      <w:szCs w:val="28"/>
    </w:rPr>
  </w:style>
  <w:style w:type="paragraph" w:styleId="Footer">
    <w:name w:val="footer"/>
    <w:basedOn w:val="Normal"/>
    <w:link w:val="FooterChar"/>
    <w:uiPriority w:val="99"/>
    <w:unhideWhenUsed/>
    <w:rsid w:val="0044046B"/>
    <w:pPr>
      <w:tabs>
        <w:tab w:val="center" w:pos="4680"/>
        <w:tab w:val="right" w:pos="9360"/>
      </w:tabs>
    </w:pPr>
  </w:style>
  <w:style w:type="character" w:customStyle="1" w:styleId="FooterChar">
    <w:name w:val="Footer Char"/>
    <w:basedOn w:val="DefaultParagraphFont"/>
    <w:link w:val="Footer"/>
    <w:uiPriority w:val="99"/>
    <w:rsid w:val="0044046B"/>
    <w:rPr>
      <w:rFonts w:eastAsia="Times New Roman" w:cs="Times New Roman"/>
      <w:sz w:val="28"/>
      <w:szCs w:val="28"/>
    </w:rPr>
  </w:style>
  <w:style w:type="paragraph" w:styleId="BalloonText">
    <w:name w:val="Balloon Text"/>
    <w:basedOn w:val="Normal"/>
    <w:link w:val="BalloonTextChar"/>
    <w:uiPriority w:val="99"/>
    <w:semiHidden/>
    <w:unhideWhenUsed/>
    <w:rsid w:val="00881BF0"/>
    <w:rPr>
      <w:rFonts w:ascii="Tahoma" w:hAnsi="Tahoma" w:cs="Tahoma"/>
      <w:sz w:val="16"/>
      <w:szCs w:val="16"/>
    </w:rPr>
  </w:style>
  <w:style w:type="character" w:customStyle="1" w:styleId="BalloonTextChar">
    <w:name w:val="Balloon Text Char"/>
    <w:basedOn w:val="DefaultParagraphFont"/>
    <w:link w:val="BalloonText"/>
    <w:uiPriority w:val="99"/>
    <w:semiHidden/>
    <w:rsid w:val="00881B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6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aliases w:val="Normal (Web) Char Char Char Char Char,webb,Char Char,Char Char Char Char Char Char Char Char Char Char Char Char Char Char Char,Char Char Char Char Char Char Char Char Char Char Char Char Char,Char Char Char,Char Ch"/>
    <w:basedOn w:val="Normal"/>
    <w:qFormat/>
    <w:rsid w:val="00EA3C60"/>
    <w:pPr>
      <w:spacing w:before="100" w:beforeAutospacing="1" w:after="100" w:afterAutospacing="1"/>
    </w:pPr>
    <w:rPr>
      <w:sz w:val="24"/>
      <w:szCs w:val="24"/>
    </w:rPr>
  </w:style>
  <w:style w:type="character" w:customStyle="1" w:styleId="BodyTextChar1">
    <w:name w:val="Body Text Char1"/>
    <w:basedOn w:val="DefaultParagraphFont"/>
    <w:uiPriority w:val="99"/>
    <w:locked/>
    <w:rsid w:val="00EA3C60"/>
    <w:rPr>
      <w:rFonts w:ascii="Times New Roman" w:hAnsi="Times New Roman" w:cs="Times New Roman" w:hint="default"/>
      <w:sz w:val="26"/>
      <w:szCs w:val="26"/>
      <w:shd w:val="clear" w:color="auto" w:fill="FFFFFF"/>
    </w:rPr>
  </w:style>
  <w:style w:type="paragraph" w:styleId="Header">
    <w:name w:val="header"/>
    <w:basedOn w:val="Normal"/>
    <w:link w:val="HeaderChar"/>
    <w:uiPriority w:val="99"/>
    <w:unhideWhenUsed/>
    <w:rsid w:val="0044046B"/>
    <w:pPr>
      <w:tabs>
        <w:tab w:val="center" w:pos="4680"/>
        <w:tab w:val="right" w:pos="9360"/>
      </w:tabs>
    </w:pPr>
  </w:style>
  <w:style w:type="character" w:customStyle="1" w:styleId="HeaderChar">
    <w:name w:val="Header Char"/>
    <w:basedOn w:val="DefaultParagraphFont"/>
    <w:link w:val="Header"/>
    <w:uiPriority w:val="99"/>
    <w:rsid w:val="0044046B"/>
    <w:rPr>
      <w:rFonts w:eastAsia="Times New Roman" w:cs="Times New Roman"/>
      <w:sz w:val="28"/>
      <w:szCs w:val="28"/>
    </w:rPr>
  </w:style>
  <w:style w:type="paragraph" w:styleId="Footer">
    <w:name w:val="footer"/>
    <w:basedOn w:val="Normal"/>
    <w:link w:val="FooterChar"/>
    <w:uiPriority w:val="99"/>
    <w:unhideWhenUsed/>
    <w:rsid w:val="0044046B"/>
    <w:pPr>
      <w:tabs>
        <w:tab w:val="center" w:pos="4680"/>
        <w:tab w:val="right" w:pos="9360"/>
      </w:tabs>
    </w:pPr>
  </w:style>
  <w:style w:type="character" w:customStyle="1" w:styleId="FooterChar">
    <w:name w:val="Footer Char"/>
    <w:basedOn w:val="DefaultParagraphFont"/>
    <w:link w:val="Footer"/>
    <w:uiPriority w:val="99"/>
    <w:rsid w:val="0044046B"/>
    <w:rPr>
      <w:rFonts w:eastAsia="Times New Roman" w:cs="Times New Roman"/>
      <w:sz w:val="28"/>
      <w:szCs w:val="28"/>
    </w:rPr>
  </w:style>
  <w:style w:type="paragraph" w:styleId="BalloonText">
    <w:name w:val="Balloon Text"/>
    <w:basedOn w:val="Normal"/>
    <w:link w:val="BalloonTextChar"/>
    <w:uiPriority w:val="99"/>
    <w:semiHidden/>
    <w:unhideWhenUsed/>
    <w:rsid w:val="00881BF0"/>
    <w:rPr>
      <w:rFonts w:ascii="Tahoma" w:hAnsi="Tahoma" w:cs="Tahoma"/>
      <w:sz w:val="16"/>
      <w:szCs w:val="16"/>
    </w:rPr>
  </w:style>
  <w:style w:type="character" w:customStyle="1" w:styleId="BalloonTextChar">
    <w:name w:val="Balloon Text Char"/>
    <w:basedOn w:val="DefaultParagraphFont"/>
    <w:link w:val="BalloonText"/>
    <w:uiPriority w:val="99"/>
    <w:semiHidden/>
    <w:rsid w:val="00881B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2021-03-29T22:43:00Z</cp:lastPrinted>
  <dcterms:created xsi:type="dcterms:W3CDTF">2021-03-31T02:26:00Z</dcterms:created>
  <dcterms:modified xsi:type="dcterms:W3CDTF">2021-03-31T03:51:00Z</dcterms:modified>
</cp:coreProperties>
</file>