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26" w:type="dxa"/>
        <w:tblLook w:val="01E0" w:firstRow="1" w:lastRow="1" w:firstColumn="1" w:lastColumn="1" w:noHBand="0" w:noVBand="0"/>
      </w:tblPr>
      <w:tblGrid>
        <w:gridCol w:w="2913"/>
        <w:gridCol w:w="7152"/>
      </w:tblGrid>
      <w:tr w:rsidR="00CA56B2" w:rsidTr="009578F9">
        <w:tc>
          <w:tcPr>
            <w:tcW w:w="2913" w:type="dxa"/>
            <w:hideMark/>
          </w:tcPr>
          <w:p w:rsidR="00CA56B2" w:rsidRDefault="00C30031" w:rsidP="009578F9">
            <w:pPr>
              <w:spacing w:after="0" w:line="240" w:lineRule="auto"/>
              <w:ind w:right="190"/>
              <w:jc w:val="center"/>
              <w:rPr>
                <w:rFonts w:eastAsia="Times New Roman"/>
                <w:szCs w:val="28"/>
                <w:lang w:val="en-GB"/>
              </w:rPr>
            </w:pPr>
            <w:r>
              <w:rPr>
                <w:rFonts w:eastAsia="Times New Roman"/>
                <w:szCs w:val="28"/>
                <w:lang w:val="en-GB"/>
              </w:rPr>
              <w:t xml:space="preserve"> </w:t>
            </w:r>
            <w:r w:rsidR="00CA56B2">
              <w:rPr>
                <w:rFonts w:eastAsia="Times New Roman"/>
                <w:szCs w:val="28"/>
                <w:lang w:val="en-GB"/>
              </w:rPr>
              <w:t>TỈNH UỶ PHÚ YÊN</w:t>
            </w:r>
          </w:p>
        </w:tc>
        <w:tc>
          <w:tcPr>
            <w:tcW w:w="7152" w:type="dxa"/>
            <w:hideMark/>
          </w:tcPr>
          <w:p w:rsidR="00CA56B2" w:rsidRDefault="009578F9" w:rsidP="009578F9">
            <w:pPr>
              <w:spacing w:after="0" w:line="240" w:lineRule="auto"/>
              <w:ind w:right="190"/>
              <w:jc w:val="right"/>
              <w:rPr>
                <w:rFonts w:eastAsia="Times New Roman"/>
                <w:b/>
                <w:sz w:val="30"/>
                <w:szCs w:val="30"/>
                <w:lang w:val="en-GB"/>
              </w:rPr>
            </w:pPr>
            <w:r>
              <w:rPr>
                <w:noProof/>
              </w:rPr>
              <mc:AlternateContent>
                <mc:Choice Requires="wps">
                  <w:drawing>
                    <wp:anchor distT="0" distB="0" distL="114300" distR="114300" simplePos="0" relativeHeight="251658240" behindDoc="0" locked="0" layoutInCell="1" allowOverlap="1" wp14:anchorId="02FA6266" wp14:editId="5A9D88AB">
                      <wp:simplePos x="0" y="0"/>
                      <wp:positionH relativeFrom="column">
                        <wp:posOffset>1703070</wp:posOffset>
                      </wp:positionH>
                      <wp:positionV relativeFrom="paragraph">
                        <wp:posOffset>222885</wp:posOffset>
                      </wp:positionV>
                      <wp:extent cx="2612390" cy="0"/>
                      <wp:effectExtent l="0" t="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12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C1475E"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1pt,17.55pt" to="339.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" strokeweight="1pt"/>
                  </w:pict>
                </mc:Fallback>
              </mc:AlternateContent>
            </w:r>
            <w:r w:rsidR="00AD7630">
              <w:rPr>
                <w:rFonts w:eastAsia="Times New Roman"/>
                <w:szCs w:val="28"/>
                <w:lang w:val="en-GB"/>
              </w:rPr>
              <w:t xml:space="preserve">                            </w:t>
            </w:r>
            <w:r w:rsidR="00CA56B2">
              <w:rPr>
                <w:rFonts w:eastAsia="Times New Roman"/>
                <w:szCs w:val="28"/>
                <w:lang w:val="en-GB"/>
              </w:rPr>
              <w:t xml:space="preserve"> </w:t>
            </w:r>
            <w:r w:rsidR="00CA56B2">
              <w:rPr>
                <w:rFonts w:eastAsia="Times New Roman"/>
                <w:b/>
                <w:sz w:val="30"/>
                <w:szCs w:val="30"/>
                <w:lang w:val="en-GB"/>
              </w:rPr>
              <w:t>ĐẢNG CỘNG SẢN VIỆT NAM</w:t>
            </w:r>
          </w:p>
        </w:tc>
      </w:tr>
      <w:tr w:rsidR="00CA56B2" w:rsidTr="009578F9">
        <w:tc>
          <w:tcPr>
            <w:tcW w:w="2913" w:type="dxa"/>
            <w:hideMark/>
          </w:tcPr>
          <w:p w:rsidR="00CA56B2" w:rsidRDefault="00CA56B2" w:rsidP="009578F9">
            <w:pPr>
              <w:spacing w:after="0" w:line="240" w:lineRule="auto"/>
              <w:ind w:right="190"/>
              <w:rPr>
                <w:rFonts w:eastAsia="Times New Roman"/>
                <w:b/>
                <w:szCs w:val="28"/>
                <w:lang w:val="en-GB"/>
              </w:rPr>
            </w:pPr>
            <w:r>
              <w:rPr>
                <w:rFonts w:eastAsia="Times New Roman"/>
                <w:b/>
                <w:szCs w:val="28"/>
                <w:lang w:val="en-GB"/>
              </w:rPr>
              <w:t>BAN TUYÊN GIÁO</w:t>
            </w:r>
          </w:p>
        </w:tc>
        <w:tc>
          <w:tcPr>
            <w:tcW w:w="7152" w:type="dxa"/>
            <w:hideMark/>
          </w:tcPr>
          <w:p w:rsidR="00CA56B2" w:rsidRDefault="00463470" w:rsidP="007B367E">
            <w:pPr>
              <w:spacing w:after="0" w:line="240" w:lineRule="auto"/>
              <w:ind w:right="190"/>
              <w:jc w:val="right"/>
              <w:rPr>
                <w:rFonts w:eastAsia="Times New Roman"/>
                <w:i/>
                <w:szCs w:val="28"/>
                <w:lang w:val="en-GB"/>
              </w:rPr>
            </w:pPr>
            <w:r>
              <w:rPr>
                <w:rFonts w:eastAsia="Times New Roman"/>
                <w:szCs w:val="28"/>
                <w:lang w:val="en-GB"/>
              </w:rPr>
              <w:t xml:space="preserve">                             </w:t>
            </w:r>
            <w:r w:rsidR="00CA56B2">
              <w:rPr>
                <w:rFonts w:eastAsia="Times New Roman"/>
                <w:i/>
                <w:szCs w:val="28"/>
                <w:lang w:val="en-GB"/>
              </w:rPr>
              <w:t xml:space="preserve">Phú Yên, ngày </w:t>
            </w:r>
            <w:r w:rsidR="008C3C8E">
              <w:rPr>
                <w:rFonts w:eastAsia="Times New Roman"/>
                <w:i/>
                <w:szCs w:val="28"/>
                <w:lang w:val="en-GB"/>
              </w:rPr>
              <w:t xml:space="preserve">16 </w:t>
            </w:r>
            <w:r>
              <w:rPr>
                <w:rFonts w:eastAsia="Times New Roman"/>
                <w:i/>
                <w:szCs w:val="28"/>
                <w:lang w:val="en-GB"/>
              </w:rPr>
              <w:t xml:space="preserve"> </w:t>
            </w:r>
            <w:r w:rsidR="00CA56B2">
              <w:rPr>
                <w:rFonts w:eastAsia="Times New Roman"/>
                <w:i/>
                <w:szCs w:val="28"/>
                <w:lang w:val="en-GB"/>
              </w:rPr>
              <w:t>tháng</w:t>
            </w:r>
            <w:r w:rsidR="00CA56B2">
              <w:rPr>
                <w:rFonts w:eastAsia="Times New Roman"/>
                <w:i/>
                <w:szCs w:val="28"/>
                <w:lang w:val="vi-VN"/>
              </w:rPr>
              <w:t xml:space="preserve"> </w:t>
            </w:r>
            <w:r w:rsidR="00CA56B2">
              <w:rPr>
                <w:rFonts w:eastAsia="Times New Roman"/>
                <w:i/>
                <w:szCs w:val="28"/>
                <w:lang w:val="en-GB"/>
              </w:rPr>
              <w:t>8 năm 2021</w:t>
            </w:r>
          </w:p>
        </w:tc>
      </w:tr>
      <w:tr w:rsidR="00CA56B2" w:rsidTr="009578F9">
        <w:tc>
          <w:tcPr>
            <w:tcW w:w="2913" w:type="dxa"/>
            <w:hideMark/>
          </w:tcPr>
          <w:p w:rsidR="00CA56B2" w:rsidRDefault="00CA56B2" w:rsidP="009578F9">
            <w:pPr>
              <w:spacing w:after="0" w:line="240" w:lineRule="auto"/>
              <w:ind w:right="190"/>
              <w:jc w:val="center"/>
              <w:rPr>
                <w:rFonts w:eastAsia="Times New Roman"/>
                <w:szCs w:val="28"/>
                <w:lang w:val="en-GB"/>
              </w:rPr>
            </w:pPr>
            <w:r>
              <w:rPr>
                <w:rFonts w:eastAsia="Times New Roman"/>
                <w:szCs w:val="28"/>
                <w:lang w:val="en-GB"/>
              </w:rPr>
              <w:t>*</w:t>
            </w:r>
          </w:p>
        </w:tc>
        <w:tc>
          <w:tcPr>
            <w:tcW w:w="7152" w:type="dxa"/>
          </w:tcPr>
          <w:p w:rsidR="00CA56B2" w:rsidRDefault="00CA56B2" w:rsidP="009578F9">
            <w:pPr>
              <w:spacing w:after="0" w:line="240" w:lineRule="auto"/>
              <w:ind w:right="190"/>
              <w:rPr>
                <w:rFonts w:eastAsia="Times New Roman"/>
                <w:szCs w:val="28"/>
                <w:lang w:val="en-GB"/>
              </w:rPr>
            </w:pPr>
          </w:p>
        </w:tc>
      </w:tr>
      <w:tr w:rsidR="00CA56B2" w:rsidTr="009578F9">
        <w:tc>
          <w:tcPr>
            <w:tcW w:w="2913" w:type="dxa"/>
          </w:tcPr>
          <w:p w:rsidR="00CA56B2" w:rsidRDefault="00EC12D8" w:rsidP="009578F9">
            <w:pPr>
              <w:spacing w:after="0" w:line="240" w:lineRule="auto"/>
              <w:ind w:right="190"/>
              <w:jc w:val="center"/>
              <w:rPr>
                <w:rFonts w:eastAsia="Times New Roman"/>
                <w:szCs w:val="28"/>
                <w:lang w:val="en-GB"/>
              </w:rPr>
            </w:pPr>
            <w:r>
              <w:rPr>
                <w:rFonts w:eastAsia="Times New Roman"/>
                <w:szCs w:val="28"/>
                <w:lang w:val="en-GB"/>
              </w:rPr>
              <w:t xml:space="preserve"> </w:t>
            </w:r>
            <w:r w:rsidR="00CA56B2">
              <w:rPr>
                <w:rFonts w:eastAsia="Times New Roman"/>
                <w:szCs w:val="28"/>
                <w:lang w:val="en-GB"/>
              </w:rPr>
              <w:t xml:space="preserve">Số  </w:t>
            </w:r>
            <w:r w:rsidR="008C3C8E">
              <w:rPr>
                <w:rFonts w:eastAsia="Times New Roman"/>
                <w:szCs w:val="28"/>
                <w:lang w:val="en-GB"/>
              </w:rPr>
              <w:t>22</w:t>
            </w:r>
            <w:r w:rsidR="00CA56B2">
              <w:rPr>
                <w:rFonts w:eastAsia="Times New Roman"/>
                <w:szCs w:val="28"/>
                <w:lang w:val="en-GB"/>
              </w:rPr>
              <w:t xml:space="preserve"> -KH/BTGTU</w:t>
            </w:r>
          </w:p>
          <w:p w:rsidR="00CA56B2" w:rsidRDefault="00CA56B2" w:rsidP="009578F9">
            <w:pPr>
              <w:spacing w:after="0" w:line="240" w:lineRule="auto"/>
              <w:ind w:right="190"/>
              <w:jc w:val="center"/>
              <w:rPr>
                <w:rFonts w:eastAsia="Times New Roman"/>
                <w:szCs w:val="28"/>
                <w:lang w:val="en-GB"/>
              </w:rPr>
            </w:pPr>
          </w:p>
        </w:tc>
        <w:tc>
          <w:tcPr>
            <w:tcW w:w="7152" w:type="dxa"/>
          </w:tcPr>
          <w:p w:rsidR="00CA56B2" w:rsidRDefault="00CA56B2" w:rsidP="009578F9">
            <w:pPr>
              <w:spacing w:after="0" w:line="240" w:lineRule="auto"/>
              <w:ind w:right="190"/>
              <w:rPr>
                <w:rFonts w:eastAsia="Times New Roman"/>
                <w:szCs w:val="28"/>
                <w:lang w:val="en-GB"/>
              </w:rPr>
            </w:pPr>
          </w:p>
        </w:tc>
      </w:tr>
    </w:tbl>
    <w:p w:rsidR="00CA56B2" w:rsidRPr="00104D78" w:rsidRDefault="00CA56B2" w:rsidP="009578F9">
      <w:pPr>
        <w:spacing w:after="0"/>
        <w:ind w:right="190"/>
        <w:jc w:val="center"/>
        <w:rPr>
          <w:b/>
          <w:sz w:val="32"/>
          <w:szCs w:val="32"/>
        </w:rPr>
      </w:pPr>
      <w:r w:rsidRPr="00104D78">
        <w:rPr>
          <w:b/>
          <w:sz w:val="32"/>
          <w:szCs w:val="32"/>
        </w:rPr>
        <w:t xml:space="preserve">KẾ HOẠCH </w:t>
      </w:r>
    </w:p>
    <w:p w:rsidR="00CA56B2" w:rsidRDefault="00CA56B2" w:rsidP="009578F9">
      <w:pPr>
        <w:spacing w:after="0"/>
        <w:ind w:right="190"/>
        <w:jc w:val="center"/>
        <w:rPr>
          <w:b/>
        </w:rPr>
      </w:pPr>
      <w:proofErr w:type="gramStart"/>
      <w:r>
        <w:rPr>
          <w:b/>
        </w:rPr>
        <w:t>tổ</w:t>
      </w:r>
      <w:proofErr w:type="gramEnd"/>
      <w:r>
        <w:rPr>
          <w:b/>
        </w:rPr>
        <w:t xml:space="preserve"> chức bồi dưỡng, cập nhật kiến thức </w:t>
      </w:r>
    </w:p>
    <w:p w:rsidR="00CA56B2" w:rsidRDefault="00CA56B2" w:rsidP="009578F9">
      <w:pPr>
        <w:spacing w:after="0"/>
        <w:ind w:right="190"/>
        <w:jc w:val="center"/>
        <w:rPr>
          <w:b/>
        </w:rPr>
      </w:pPr>
      <w:proofErr w:type="gramStart"/>
      <w:r>
        <w:rPr>
          <w:b/>
        </w:rPr>
        <w:t>cho</w:t>
      </w:r>
      <w:proofErr w:type="gramEnd"/>
      <w:r>
        <w:rPr>
          <w:b/>
        </w:rPr>
        <w:t xml:space="preserve"> cán bộ lãnh đạo, quản lý thuộc đối tượng 4 năm 2021</w:t>
      </w:r>
    </w:p>
    <w:p w:rsidR="008D1999" w:rsidRPr="008D1999" w:rsidRDefault="008D1999" w:rsidP="009578F9">
      <w:pPr>
        <w:spacing w:after="0"/>
        <w:ind w:right="190"/>
        <w:jc w:val="center"/>
      </w:pPr>
      <w:r>
        <w:t>-----</w:t>
      </w:r>
    </w:p>
    <w:p w:rsidR="00CA56B2" w:rsidRDefault="00CA56B2" w:rsidP="00342C85">
      <w:pPr>
        <w:spacing w:before="120" w:after="120"/>
        <w:ind w:right="193" w:firstLine="567"/>
        <w:jc w:val="both"/>
      </w:pPr>
      <w:r>
        <w:t xml:space="preserve">Thực hiện Quy định số 164-QĐ/TW, ngày 01/2/2013 của Bộ Chính trị về chế độ bồi dưỡng, cập nhật kiến thức đối với cán bộ lãnh đạo, quản lý các cấp; </w:t>
      </w:r>
      <w:r>
        <w:rPr>
          <w:rFonts w:eastAsia="Times New Roman"/>
          <w:szCs w:val="28"/>
        </w:rPr>
        <w:t xml:space="preserve">Thông báo kết luận số 05-TB/TU, ngày 21/7/2021 của Ban Thường vụ Tỉnh ủy tại buổi làm việc với tập thể lãnh đạo Ban Tuyên giáo Tỉnh ủy về việc đồng ý chủ trương, kinh phí mở lớp bồi dưỡng, cập nhật kiến thức cho cán </w:t>
      </w:r>
      <w:r w:rsidR="00C205E2">
        <w:rPr>
          <w:rFonts w:eastAsia="Times New Roman"/>
          <w:szCs w:val="28"/>
        </w:rPr>
        <w:t>bộ, đảng viên thuộc đối tượng 4;</w:t>
      </w:r>
      <w:r>
        <w:rPr>
          <w:rFonts w:eastAsia="Times New Roman"/>
          <w:szCs w:val="28"/>
        </w:rPr>
        <w:t xml:space="preserve"> B</w:t>
      </w:r>
      <w:r>
        <w:t xml:space="preserve">an Tuyên giáo Tỉnh ủy chủ trì phối hợp với Trường Chính trị tỉnh xây dựng kế hoạch tổ chức bồi dưỡng, cập nhật kiến thức cho cán bộ lãnh đạo, quản lý thuộc đối tượng 4 năm 2021 như sau:  </w:t>
      </w:r>
    </w:p>
    <w:p w:rsidR="00CA56B2" w:rsidRDefault="00CA56B2" w:rsidP="00342C85">
      <w:pPr>
        <w:spacing w:before="120" w:after="120"/>
        <w:ind w:right="193" w:firstLine="567"/>
        <w:jc w:val="both"/>
      </w:pPr>
      <w:r>
        <w:t>I. MỤC ĐÍCH, YÊU CẦU</w:t>
      </w:r>
    </w:p>
    <w:p w:rsidR="00CA56B2" w:rsidRDefault="00CA56B2" w:rsidP="00342C85">
      <w:pPr>
        <w:spacing w:before="120" w:after="120"/>
        <w:ind w:right="193" w:firstLine="567"/>
        <w:jc w:val="both"/>
        <w:rPr>
          <w:b/>
        </w:rPr>
      </w:pPr>
      <w:r>
        <w:rPr>
          <w:b/>
        </w:rPr>
        <w:t>1. Mục đích</w:t>
      </w:r>
    </w:p>
    <w:p w:rsidR="00CA56B2" w:rsidRDefault="00CA56B2" w:rsidP="00342C85">
      <w:pPr>
        <w:spacing w:before="120" w:after="120"/>
        <w:ind w:right="193" w:firstLine="567"/>
        <w:jc w:val="both"/>
        <w:rPr>
          <w:bCs/>
        </w:rPr>
      </w:pPr>
      <w:r>
        <w:t xml:space="preserve"> Bồi dưỡng, cập nhật thông tin, kiến thức mới cho cán bộ lãnh đạo, quản lý thuộc diện Ban Thường vụ các huyện, thị, thành ủy và đảng ủy trực thuộc Tỉnh ủy quản lý nhằm nâng cao nhận thức về</w:t>
      </w:r>
      <w:r>
        <w:rPr>
          <w:lang w:val="vi-VN"/>
        </w:rPr>
        <w:t xml:space="preserve"> chính trị</w:t>
      </w:r>
      <w:r>
        <w:t xml:space="preserve">, tư tưởng, đạo đức, lối sống, năng lực, </w:t>
      </w:r>
      <w:r>
        <w:rPr>
          <w:lang w:val="vi-VN"/>
        </w:rPr>
        <w:t>trình độ, nghiệp vụ</w:t>
      </w:r>
      <w:r>
        <w:t xml:space="preserve"> công tác, đáp ứng yêu cầu, nhiệm vụ trong tình hình mới theo </w:t>
      </w:r>
      <w:r>
        <w:rPr>
          <w:bCs/>
        </w:rPr>
        <w:t xml:space="preserve">Nghị quyết </w:t>
      </w:r>
      <w:r>
        <w:rPr>
          <w:bCs/>
          <w:lang w:val="vi-VN"/>
        </w:rPr>
        <w:t xml:space="preserve">Đại hội </w:t>
      </w:r>
      <w:r>
        <w:rPr>
          <w:bCs/>
        </w:rPr>
        <w:t xml:space="preserve">đại biểu </w:t>
      </w:r>
      <w:r>
        <w:rPr>
          <w:bCs/>
          <w:lang w:val="vi-VN"/>
        </w:rPr>
        <w:t>Đảng bộ tỉnh lần thứ X</w:t>
      </w:r>
      <w:r>
        <w:rPr>
          <w:bCs/>
        </w:rPr>
        <w:t xml:space="preserve">VII nhiệm kỳ 2020 - 2025, </w:t>
      </w:r>
      <w:r>
        <w:t>Nghị quyết Đ</w:t>
      </w:r>
      <w:r>
        <w:rPr>
          <w:bCs/>
          <w:lang w:val="vi-VN"/>
        </w:rPr>
        <w:t xml:space="preserve">ại </w:t>
      </w:r>
      <w:r>
        <w:rPr>
          <w:bCs/>
        </w:rPr>
        <w:t xml:space="preserve">hội đại biểu toàn quốc </w:t>
      </w:r>
      <w:r>
        <w:rPr>
          <w:bCs/>
          <w:lang w:val="vi-VN"/>
        </w:rPr>
        <w:t>lần thứ XIII</w:t>
      </w:r>
      <w:r>
        <w:rPr>
          <w:lang w:val="vi-VN"/>
        </w:rPr>
        <w:t xml:space="preserve"> </w:t>
      </w:r>
      <w:r>
        <w:rPr>
          <w:bCs/>
          <w:lang w:val="vi-VN"/>
        </w:rPr>
        <w:t>của Đảng</w:t>
      </w:r>
      <w:r>
        <w:rPr>
          <w:bCs/>
        </w:rPr>
        <w:t xml:space="preserve">. </w:t>
      </w:r>
    </w:p>
    <w:p w:rsidR="00CA56B2" w:rsidRDefault="00CA56B2" w:rsidP="00342C85">
      <w:pPr>
        <w:spacing w:before="120" w:after="120"/>
        <w:ind w:right="193" w:firstLine="567"/>
        <w:jc w:val="both"/>
        <w:rPr>
          <w:b/>
        </w:rPr>
      </w:pPr>
      <w:r>
        <w:rPr>
          <w:b/>
        </w:rPr>
        <w:t>2. Yêu cầu</w:t>
      </w:r>
    </w:p>
    <w:p w:rsidR="00CA56B2" w:rsidRDefault="00CA56B2" w:rsidP="00342C85">
      <w:pPr>
        <w:spacing w:before="120" w:after="120"/>
        <w:ind w:right="193" w:firstLine="540"/>
        <w:jc w:val="both"/>
      </w:pPr>
      <w:r>
        <w:t xml:space="preserve">- Giúp người học bổ sung kiến thức, nhận thức sâu sắc có hệ thống những vấn đề lý luận và thực tiễn nhằm nâng cao nhận thức, khả năng vận dụng trong quá trình lãnh đạo, chỉ đạo, quản lý, điều hành ở địa phương, đơn vị. </w:t>
      </w:r>
    </w:p>
    <w:p w:rsidR="00CA56B2" w:rsidRDefault="00CA56B2" w:rsidP="00342C85">
      <w:pPr>
        <w:spacing w:before="120" w:after="120"/>
        <w:ind w:right="193" w:firstLine="540"/>
        <w:jc w:val="both"/>
      </w:pPr>
      <w:r>
        <w:t xml:space="preserve">- Nội dung, chương trình bồi dưỡng, cập nhật kiến thức được đảm bảo </w:t>
      </w:r>
      <w:proofErr w:type="gramStart"/>
      <w:r>
        <w:t>theo</w:t>
      </w:r>
      <w:proofErr w:type="gramEnd"/>
      <w:r>
        <w:t xml:space="preserve"> quy định của Trung ương. </w:t>
      </w:r>
      <w:proofErr w:type="gramStart"/>
      <w:r>
        <w:t>Việc bồi dưỡng, cập nhật kiến thức phải thiết thực, hiệu quả, tránh qua loa, hình thức.</w:t>
      </w:r>
      <w:proofErr w:type="gramEnd"/>
      <w:r>
        <w:t xml:space="preserve">  </w:t>
      </w:r>
    </w:p>
    <w:p w:rsidR="00CA56B2" w:rsidRDefault="00CA56B2" w:rsidP="00342C85">
      <w:pPr>
        <w:spacing w:before="120" w:after="120"/>
        <w:ind w:right="193" w:firstLine="540"/>
        <w:jc w:val="both"/>
      </w:pPr>
      <w:r>
        <w:t xml:space="preserve">- Bảo đảm sự phân công, phân cấp và phối hợp trong tổ chức, quản lý công tác bồi dưỡng, cập nhật kiến thức cho cán bộ lãnh đạo, quản lý đạt hiệu quả. </w:t>
      </w:r>
    </w:p>
    <w:p w:rsidR="00CA56B2" w:rsidRDefault="00CA56B2" w:rsidP="00342C85">
      <w:pPr>
        <w:spacing w:before="120" w:after="120"/>
        <w:ind w:right="193" w:firstLine="567"/>
        <w:jc w:val="both"/>
      </w:pPr>
      <w:r>
        <w:t>II. NỘI DUNG THỰC HIỆN</w:t>
      </w:r>
    </w:p>
    <w:p w:rsidR="00CA56B2" w:rsidRDefault="00CA56B2" w:rsidP="00342C85">
      <w:pPr>
        <w:spacing w:before="120" w:after="120"/>
        <w:ind w:right="193" w:firstLine="567"/>
        <w:jc w:val="both"/>
        <w:rPr>
          <w:b/>
        </w:rPr>
      </w:pPr>
      <w:r>
        <w:rPr>
          <w:b/>
        </w:rPr>
        <w:t>1. Nội dung chương trình bồi dưỡng, cập nhật kiến thức</w:t>
      </w:r>
    </w:p>
    <w:p w:rsidR="00CA56B2" w:rsidRDefault="00CA56B2" w:rsidP="00342C85">
      <w:pPr>
        <w:spacing w:before="120" w:after="120"/>
        <w:ind w:right="193" w:firstLine="567"/>
        <w:jc w:val="both"/>
        <w:rPr>
          <w:szCs w:val="28"/>
        </w:rPr>
      </w:pPr>
      <w:r>
        <w:lastRenderedPageBreak/>
        <w:t>Thực</w:t>
      </w:r>
      <w:r>
        <w:rPr>
          <w:b/>
        </w:rPr>
        <w:t xml:space="preserve"> </w:t>
      </w:r>
      <w:r>
        <w:rPr>
          <w:szCs w:val="28"/>
        </w:rPr>
        <w:t>hiện theo Quyết định số 1979-QĐ/HVHCQG, ngày 19/5/2021 của Học viện Chính trị quốc gia Hồ Chí Minh ban hành chương trình bồi dưỡng, cập nhật kiến thức cho cán bộ thuộc diện Ban Thường vụ huyện ủy, quận ủy, thị ủy, thành ủy thuộc tỉnh và tương đương quản lý (đối tượng 4) như sau:</w:t>
      </w:r>
    </w:p>
    <w:p w:rsidR="00CA56B2" w:rsidRDefault="00CA56B2" w:rsidP="00342C85">
      <w:pPr>
        <w:spacing w:before="120" w:after="120"/>
        <w:ind w:right="193" w:firstLine="567"/>
        <w:jc w:val="both"/>
        <w:rPr>
          <w:szCs w:val="28"/>
        </w:rPr>
      </w:pPr>
      <w:r>
        <w:rPr>
          <w:szCs w:val="28"/>
        </w:rPr>
        <w:t>- Thời lượng chương trình: 40 tiết/lớp (</w:t>
      </w:r>
      <w:proofErr w:type="gramStart"/>
      <w:r>
        <w:rPr>
          <w:szCs w:val="28"/>
        </w:rPr>
        <w:t>8 tiết/ngày</w:t>
      </w:r>
      <w:proofErr w:type="gramEnd"/>
      <w:r>
        <w:rPr>
          <w:szCs w:val="28"/>
        </w:rPr>
        <w:t>; 05 ngày/lớp).</w:t>
      </w:r>
    </w:p>
    <w:p w:rsidR="00CA56B2" w:rsidRDefault="00CA56B2" w:rsidP="00342C85">
      <w:pPr>
        <w:spacing w:before="120" w:after="120"/>
        <w:ind w:right="193" w:firstLine="567"/>
        <w:jc w:val="both"/>
        <w:rPr>
          <w:b/>
        </w:rPr>
      </w:pPr>
      <w:r>
        <w:rPr>
          <w:szCs w:val="28"/>
        </w:rPr>
        <w:t xml:space="preserve">- Nội dung Chương trình: Gồm 07 chuyên đề lý thuyết (28 tiết); 01 báo cáo thực tiễn địa phương (04 tiết); nghiên cứu thực tế (04 tiết) và viết </w:t>
      </w:r>
      <w:proofErr w:type="gramStart"/>
      <w:r>
        <w:rPr>
          <w:szCs w:val="28"/>
        </w:rPr>
        <w:t>thu</w:t>
      </w:r>
      <w:proofErr w:type="gramEnd"/>
      <w:r>
        <w:rPr>
          <w:szCs w:val="28"/>
        </w:rPr>
        <w:t xml:space="preserve"> hoạch cuối khóa (04 tiết).</w:t>
      </w:r>
      <w:r w:rsidR="002E0D00">
        <w:rPr>
          <w:szCs w:val="28"/>
        </w:rPr>
        <w:t xml:space="preserve"> </w:t>
      </w:r>
      <w:r w:rsidR="002E0D00" w:rsidRPr="002E0D00">
        <w:rPr>
          <w:i/>
          <w:szCs w:val="28"/>
        </w:rPr>
        <w:t>(Ban Tuyên giáo Tỉnh ủy sẽ phối hợp với Trường Chính trị tỉnh xây dựng nội dung Chương trình cụ thể</w:t>
      </w:r>
      <w:r w:rsidR="00BF1784">
        <w:rPr>
          <w:i/>
          <w:szCs w:val="28"/>
        </w:rPr>
        <w:t>; nội dung nghiên cứu thự</w:t>
      </w:r>
      <w:r w:rsidR="00B6778E">
        <w:rPr>
          <w:i/>
          <w:szCs w:val="28"/>
        </w:rPr>
        <w:t>c tế</w:t>
      </w:r>
      <w:r w:rsidR="00BF1784">
        <w:rPr>
          <w:i/>
          <w:szCs w:val="28"/>
        </w:rPr>
        <w:t xml:space="preserve"> các học viên sẽ nghiên cứu tại cơ quan, đơn vị để viết bài thu hoạch cuối khóa). </w:t>
      </w:r>
    </w:p>
    <w:p w:rsidR="00CA56B2" w:rsidRDefault="00CA56B2" w:rsidP="00342C85">
      <w:pPr>
        <w:spacing w:before="120" w:after="120"/>
        <w:ind w:right="193" w:firstLine="567"/>
        <w:jc w:val="both"/>
      </w:pPr>
      <w:r>
        <w:rPr>
          <w:b/>
        </w:rPr>
        <w:t>2. Đối tượng bồi dưỡng, cập nhật</w:t>
      </w:r>
    </w:p>
    <w:p w:rsidR="00CA56B2" w:rsidRDefault="00CA56B2" w:rsidP="00342C85">
      <w:pPr>
        <w:spacing w:before="120" w:after="120"/>
        <w:ind w:right="193" w:firstLine="567"/>
        <w:jc w:val="both"/>
      </w:pPr>
      <w:r>
        <w:t xml:space="preserve"> Cán bộ giữ các chức danh lãnh đạo, quản lý thuộc đối tượng 4 (cán bộ thuộc diện Ban Thường vụ huyện, thị, thành ủy và tương đương quản lý).</w:t>
      </w:r>
    </w:p>
    <w:p w:rsidR="00CA56B2" w:rsidRDefault="00CA56B2" w:rsidP="00342C85">
      <w:pPr>
        <w:spacing w:before="120" w:after="120"/>
        <w:ind w:right="193" w:firstLine="567"/>
        <w:jc w:val="both"/>
      </w:pPr>
      <w:r>
        <w:rPr>
          <w:b/>
        </w:rPr>
        <w:t>3. Số lượng</w:t>
      </w:r>
      <w:r>
        <w:t>: Dự kiế</w:t>
      </w:r>
      <w:r w:rsidR="00002221">
        <w:t>n 1.630</w:t>
      </w:r>
      <w:r>
        <w:t xml:space="preserve"> học viên, chia thành 16 lớ</w:t>
      </w:r>
      <w:r w:rsidR="00EF6D46">
        <w:t>p (101</w:t>
      </w:r>
      <w:r>
        <w:t xml:space="preserve"> học viên/lớp).</w:t>
      </w:r>
    </w:p>
    <w:p w:rsidR="00CA56B2" w:rsidRDefault="00CA56B2" w:rsidP="00342C85">
      <w:pPr>
        <w:spacing w:before="120" w:after="120"/>
        <w:ind w:right="193" w:firstLine="567"/>
        <w:jc w:val="both"/>
      </w:pPr>
      <w:r>
        <w:rPr>
          <w:b/>
        </w:rPr>
        <w:t xml:space="preserve">4. Thời gian mở lớp: </w:t>
      </w:r>
      <w:r>
        <w:t xml:space="preserve">Từ quý IV năm 2021 đến hết quý II năm 2022. </w:t>
      </w:r>
    </w:p>
    <w:p w:rsidR="00CA56B2" w:rsidRDefault="00CA56B2" w:rsidP="00342C85">
      <w:pPr>
        <w:spacing w:before="120" w:after="120"/>
        <w:ind w:right="193" w:firstLine="720"/>
        <w:jc w:val="both"/>
      </w:pPr>
      <w:r>
        <w:rPr>
          <w:i/>
        </w:rPr>
        <w:t>Trong đó</w:t>
      </w:r>
      <w:r>
        <w:t>: - Quý IV năm 2021: Dự kiến mở 4 lớp.</w:t>
      </w:r>
    </w:p>
    <w:p w:rsidR="00CA56B2" w:rsidRDefault="00CA56B2" w:rsidP="00342C85">
      <w:pPr>
        <w:spacing w:before="120" w:after="120"/>
        <w:ind w:left="1440" w:right="193"/>
        <w:jc w:val="both"/>
      </w:pPr>
      <w:r>
        <w:t xml:space="preserve">       - Quý I và II năm 2022: Dự kiến mở 12 lớp.</w:t>
      </w:r>
    </w:p>
    <w:p w:rsidR="00CA56B2" w:rsidRDefault="00CA56B2" w:rsidP="00342C85">
      <w:pPr>
        <w:spacing w:before="120" w:after="120"/>
        <w:ind w:right="193" w:firstLine="567"/>
        <w:jc w:val="both"/>
        <w:rPr>
          <w:szCs w:val="28"/>
        </w:rPr>
      </w:pPr>
      <w:r>
        <w:rPr>
          <w:b/>
          <w:szCs w:val="28"/>
        </w:rPr>
        <w:t>5. Về giảng viên, báo cáo viên</w:t>
      </w:r>
      <w:r>
        <w:rPr>
          <w:szCs w:val="28"/>
        </w:rPr>
        <w:t xml:space="preserve"> </w:t>
      </w:r>
    </w:p>
    <w:p w:rsidR="0024610F" w:rsidRDefault="00CA56B2" w:rsidP="00342C85">
      <w:pPr>
        <w:spacing w:before="120" w:after="120"/>
        <w:ind w:right="193" w:firstLine="567"/>
        <w:jc w:val="both"/>
        <w:rPr>
          <w:szCs w:val="28"/>
        </w:rPr>
      </w:pPr>
      <w:proofErr w:type="gramStart"/>
      <w:r>
        <w:rPr>
          <w:szCs w:val="28"/>
        </w:rPr>
        <w:t>Mời lãnh đạo tỉnh; lãnh đạo sở, ban, ngành, Trường Chính trị tỉ</w:t>
      </w:r>
      <w:r w:rsidR="0024610F">
        <w:rPr>
          <w:szCs w:val="28"/>
        </w:rPr>
        <w:t>nh.</w:t>
      </w:r>
      <w:proofErr w:type="gramEnd"/>
    </w:p>
    <w:p w:rsidR="00CA56B2" w:rsidRDefault="00CA56B2" w:rsidP="00342C85">
      <w:pPr>
        <w:spacing w:before="120" w:after="120"/>
        <w:ind w:right="193" w:firstLine="567"/>
        <w:jc w:val="both"/>
        <w:rPr>
          <w:b/>
          <w:szCs w:val="28"/>
        </w:rPr>
      </w:pPr>
      <w:r>
        <w:rPr>
          <w:b/>
          <w:szCs w:val="28"/>
        </w:rPr>
        <w:t xml:space="preserve">6. Chấm </w:t>
      </w:r>
      <w:proofErr w:type="gramStart"/>
      <w:r>
        <w:rPr>
          <w:b/>
          <w:szCs w:val="28"/>
        </w:rPr>
        <w:t>thu</w:t>
      </w:r>
      <w:proofErr w:type="gramEnd"/>
      <w:r>
        <w:rPr>
          <w:b/>
          <w:szCs w:val="28"/>
        </w:rPr>
        <w:t xml:space="preserve"> hoạch: </w:t>
      </w:r>
      <w:r w:rsidR="00CF02B0" w:rsidRPr="00CF02B0">
        <w:rPr>
          <w:szCs w:val="28"/>
        </w:rPr>
        <w:t>Lãnh đạo Ban Tuyên giáo Tỉnh ủy,</w:t>
      </w:r>
      <w:r w:rsidR="00CF02B0">
        <w:rPr>
          <w:b/>
          <w:szCs w:val="28"/>
        </w:rPr>
        <w:t xml:space="preserve"> </w:t>
      </w:r>
      <w:r>
        <w:rPr>
          <w:szCs w:val="28"/>
        </w:rPr>
        <w:t>Ban Giám hiệ</w:t>
      </w:r>
      <w:r w:rsidR="00CF02B0">
        <w:rPr>
          <w:szCs w:val="28"/>
        </w:rPr>
        <w:t xml:space="preserve">u </w:t>
      </w:r>
      <w:r>
        <w:rPr>
          <w:szCs w:val="28"/>
        </w:rPr>
        <w:t>Trường Chính trị tỉnh.</w:t>
      </w:r>
    </w:p>
    <w:p w:rsidR="00CA56B2" w:rsidRDefault="00CA56B2" w:rsidP="00342C85">
      <w:pPr>
        <w:spacing w:before="120" w:after="120"/>
        <w:ind w:right="193" w:firstLine="567"/>
        <w:jc w:val="both"/>
        <w:rPr>
          <w:szCs w:val="28"/>
        </w:rPr>
      </w:pPr>
      <w:r>
        <w:rPr>
          <w:b/>
          <w:szCs w:val="28"/>
        </w:rPr>
        <w:t>7. Tài liệu học tập:</w:t>
      </w:r>
      <w:r>
        <w:rPr>
          <w:szCs w:val="28"/>
        </w:rPr>
        <w:t xml:space="preserve"> Sử dụng tài liệu của Học viện Chính trị quốc gia Hồ Chí Minh ban hành năm 2021. </w:t>
      </w:r>
    </w:p>
    <w:p w:rsidR="00CA56B2" w:rsidRDefault="00CA56B2" w:rsidP="00342C85">
      <w:pPr>
        <w:spacing w:before="120" w:after="120"/>
        <w:ind w:right="193" w:firstLine="567"/>
        <w:jc w:val="both"/>
        <w:rPr>
          <w:szCs w:val="28"/>
        </w:rPr>
      </w:pPr>
      <w:r>
        <w:rPr>
          <w:b/>
          <w:szCs w:val="28"/>
        </w:rPr>
        <w:t>8. Kinh phí thực hiện</w:t>
      </w:r>
      <w:r>
        <w:rPr>
          <w:szCs w:val="28"/>
        </w:rPr>
        <w:t xml:space="preserve">: Ủy ban Nhân dân tỉnh phê duyệt và cấp kinh phí mở lớp thông qua Trường Chính trị tỉnh. </w:t>
      </w:r>
    </w:p>
    <w:p w:rsidR="00CA56B2" w:rsidRDefault="00CA56B2" w:rsidP="00342C85">
      <w:pPr>
        <w:spacing w:before="120" w:after="120"/>
        <w:ind w:right="193" w:firstLine="567"/>
        <w:jc w:val="both"/>
        <w:rPr>
          <w:szCs w:val="28"/>
          <w:lang w:val="en-GB"/>
        </w:rPr>
      </w:pPr>
      <w:r>
        <w:rPr>
          <w:szCs w:val="28"/>
          <w:lang w:val="en-GB"/>
        </w:rPr>
        <w:t>III. TỔ CHỨC THỰC HIỆN</w:t>
      </w:r>
    </w:p>
    <w:p w:rsidR="00CA56B2" w:rsidRDefault="00CA56B2" w:rsidP="00342C85">
      <w:pPr>
        <w:spacing w:before="120" w:after="120"/>
        <w:ind w:right="193" w:firstLine="567"/>
        <w:jc w:val="both"/>
        <w:rPr>
          <w:b/>
          <w:szCs w:val="28"/>
          <w:lang w:val="en-GB"/>
        </w:rPr>
      </w:pPr>
      <w:r>
        <w:rPr>
          <w:b/>
          <w:szCs w:val="28"/>
          <w:lang w:val="en-GB"/>
        </w:rPr>
        <w:t xml:space="preserve">1. Ban Tuyên giáo Tỉnh ủy </w:t>
      </w:r>
    </w:p>
    <w:p w:rsidR="00CA56B2" w:rsidRDefault="00CA56B2" w:rsidP="00342C85">
      <w:pPr>
        <w:spacing w:before="120" w:after="120"/>
        <w:ind w:right="193" w:firstLine="567"/>
        <w:jc w:val="both"/>
        <w:rPr>
          <w:szCs w:val="28"/>
          <w:lang w:val="en-GB"/>
        </w:rPr>
      </w:pPr>
      <w:r>
        <w:rPr>
          <w:szCs w:val="28"/>
          <w:lang w:val="en-GB"/>
        </w:rPr>
        <w:t xml:space="preserve">- Chủ trì, phối hợp với Trường Chính trị tỉnh xây dựng kế hoạch bồi dưỡng, cập nhật kiến thức cho cán bộ lãnh đạo, quản lý thuộc đối tượng 4 trên địa bàn tỉnh. </w:t>
      </w:r>
    </w:p>
    <w:p w:rsidR="00CA56B2" w:rsidRDefault="00CA56B2" w:rsidP="00342C85">
      <w:pPr>
        <w:spacing w:before="120" w:after="120"/>
        <w:ind w:right="193" w:firstLine="567"/>
        <w:jc w:val="both"/>
        <w:rPr>
          <w:szCs w:val="28"/>
        </w:rPr>
      </w:pPr>
      <w:r>
        <w:rPr>
          <w:szCs w:val="28"/>
          <w:lang w:val="en-GB"/>
        </w:rPr>
        <w:t>- B</w:t>
      </w:r>
      <w:r>
        <w:rPr>
          <w:szCs w:val="28"/>
        </w:rPr>
        <w:t xml:space="preserve">áo cáo Thường trực Tỉnh ủy toàn bộ các hoạt động trong quá trình mở lớp; tổ chức chiêu sinh đảm bảo đúng đối tượng, thành phần tham dự </w:t>
      </w:r>
      <w:proofErr w:type="gramStart"/>
      <w:r>
        <w:rPr>
          <w:szCs w:val="28"/>
        </w:rPr>
        <w:t>theo</w:t>
      </w:r>
      <w:proofErr w:type="gramEnd"/>
      <w:r>
        <w:rPr>
          <w:szCs w:val="28"/>
        </w:rPr>
        <w:t xml:space="preserve"> kế hoạch.</w:t>
      </w:r>
    </w:p>
    <w:p w:rsidR="00CA56B2" w:rsidRDefault="00CA56B2" w:rsidP="00342C85">
      <w:pPr>
        <w:spacing w:before="120" w:after="120"/>
        <w:ind w:right="193" w:firstLine="567"/>
        <w:jc w:val="both"/>
        <w:rPr>
          <w:szCs w:val="28"/>
          <w:lang w:val="en-GB"/>
        </w:rPr>
      </w:pPr>
      <w:r>
        <w:rPr>
          <w:szCs w:val="28"/>
        </w:rPr>
        <w:lastRenderedPageBreak/>
        <w:t xml:space="preserve">- Phối hợp với Trường Chính trị tỉnh quản lý lớp học trong suốt quá trình tổ chức các lớp </w:t>
      </w:r>
      <w:r>
        <w:rPr>
          <w:szCs w:val="28"/>
          <w:lang w:val="vi-VN"/>
        </w:rPr>
        <w:t>b</w:t>
      </w:r>
      <w:r>
        <w:rPr>
          <w:szCs w:val="28"/>
        </w:rPr>
        <w:t>ồi dưỡng, cập nhật kiến thức.</w:t>
      </w:r>
      <w:r>
        <w:rPr>
          <w:szCs w:val="28"/>
          <w:lang w:val="vi-VN"/>
        </w:rPr>
        <w:t xml:space="preserve"> </w:t>
      </w:r>
    </w:p>
    <w:p w:rsidR="00CA56B2" w:rsidRDefault="00CA56B2" w:rsidP="00342C85">
      <w:pPr>
        <w:spacing w:before="120" w:after="120"/>
        <w:ind w:right="193" w:firstLine="567"/>
        <w:jc w:val="both"/>
        <w:rPr>
          <w:b/>
          <w:szCs w:val="28"/>
          <w:lang w:val="en-GB"/>
        </w:rPr>
      </w:pPr>
      <w:r>
        <w:rPr>
          <w:b/>
          <w:szCs w:val="28"/>
          <w:lang w:val="en-GB"/>
        </w:rPr>
        <w:t>2. Trường Chính trị tỉnh</w:t>
      </w:r>
    </w:p>
    <w:p w:rsidR="00CA56B2" w:rsidRDefault="00CA56B2" w:rsidP="00342C85">
      <w:pPr>
        <w:spacing w:before="120" w:after="120"/>
        <w:ind w:right="193" w:firstLine="567"/>
        <w:jc w:val="both"/>
        <w:rPr>
          <w:szCs w:val="28"/>
          <w:lang w:val="en-GB"/>
        </w:rPr>
      </w:pPr>
      <w:r>
        <w:rPr>
          <w:b/>
          <w:szCs w:val="28"/>
          <w:lang w:val="en-GB"/>
        </w:rPr>
        <w:t xml:space="preserve">- </w:t>
      </w:r>
      <w:r>
        <w:rPr>
          <w:szCs w:val="28"/>
          <w:lang w:val="en-GB"/>
        </w:rPr>
        <w:t xml:space="preserve">Phối hợp đề xuất, lựa chọn chuyên đề, phân công giảng viên giảng dạy đảm bảo nội dung, chương trình </w:t>
      </w:r>
      <w:proofErr w:type="gramStart"/>
      <w:r>
        <w:rPr>
          <w:szCs w:val="28"/>
          <w:lang w:val="en-GB"/>
        </w:rPr>
        <w:t>theo</w:t>
      </w:r>
      <w:proofErr w:type="gramEnd"/>
      <w:r>
        <w:rPr>
          <w:szCs w:val="28"/>
          <w:lang w:val="en-GB"/>
        </w:rPr>
        <w:t xml:space="preserve"> quy định.</w:t>
      </w:r>
    </w:p>
    <w:p w:rsidR="00CA56B2" w:rsidRDefault="00CA56B2" w:rsidP="00342C85">
      <w:pPr>
        <w:spacing w:before="120" w:after="120"/>
        <w:ind w:right="193" w:firstLine="567"/>
        <w:jc w:val="both"/>
        <w:rPr>
          <w:szCs w:val="28"/>
          <w:lang w:val="en-GB"/>
        </w:rPr>
      </w:pPr>
      <w:r>
        <w:rPr>
          <w:szCs w:val="28"/>
          <w:lang w:val="en-GB"/>
        </w:rPr>
        <w:t xml:space="preserve">- Thành lập Ban quản lý lớp học theo đúng Quy chế Quản lý hoạt động bồi dưỡng của Trường chính trị tỉnh, thành phố trực thuộc Trung ương (ban hành theo Quyết định số 4874-QĐ/HVCTQG, ngày 30/9/2019 của Giám đốc Học viện Chính trị quốc gia Hồ Chí Minh). </w:t>
      </w:r>
    </w:p>
    <w:p w:rsidR="00CA56B2" w:rsidRDefault="00CA56B2" w:rsidP="00342C85">
      <w:pPr>
        <w:spacing w:before="120" w:after="120"/>
        <w:ind w:right="193" w:firstLine="567"/>
        <w:jc w:val="both"/>
        <w:rPr>
          <w:szCs w:val="28"/>
        </w:rPr>
      </w:pPr>
      <w:r>
        <w:rPr>
          <w:szCs w:val="28"/>
          <w:lang w:val="en-GB"/>
        </w:rPr>
        <w:t xml:space="preserve">- Đánh giá kết quả học tập, xét công nhận hoàn thành chương trình bồi dưỡng và cấp giấy chứng nhận </w:t>
      </w:r>
      <w:r>
        <w:rPr>
          <w:szCs w:val="28"/>
        </w:rPr>
        <w:t xml:space="preserve">thực hiện theo Quyết định </w:t>
      </w:r>
      <w:r>
        <w:rPr>
          <w:szCs w:val="28"/>
          <w:lang w:val="en-GB"/>
        </w:rPr>
        <w:t>số 4874-QĐ/HVCTQG, ngày 30/9/2019 của Giám đốc Học viện Chính trị quốc gia Hồ Chí Minh</w:t>
      </w:r>
      <w:r>
        <w:rPr>
          <w:szCs w:val="28"/>
        </w:rPr>
        <w:t xml:space="preserve">. </w:t>
      </w:r>
    </w:p>
    <w:p w:rsidR="00CA56B2" w:rsidRDefault="00CA56B2" w:rsidP="00342C85">
      <w:pPr>
        <w:spacing w:before="120" w:after="120"/>
        <w:ind w:right="193" w:firstLine="567"/>
        <w:jc w:val="both"/>
        <w:rPr>
          <w:b/>
          <w:szCs w:val="28"/>
          <w:lang w:val="en-GB"/>
        </w:rPr>
      </w:pPr>
      <w:r>
        <w:rPr>
          <w:szCs w:val="28"/>
        </w:rPr>
        <w:t xml:space="preserve">- Lập dự toán kinh phí trình Ủy ban Nhân dân tỉnh phê duyệt và sử dụng nguồn kinh phí </w:t>
      </w:r>
      <w:proofErr w:type="gramStart"/>
      <w:r>
        <w:rPr>
          <w:szCs w:val="28"/>
        </w:rPr>
        <w:t>theo</w:t>
      </w:r>
      <w:proofErr w:type="gramEnd"/>
      <w:r>
        <w:rPr>
          <w:szCs w:val="28"/>
        </w:rPr>
        <w:t xml:space="preserve"> dự toán được cấp.</w:t>
      </w:r>
    </w:p>
    <w:p w:rsidR="00CA56B2" w:rsidRDefault="00CA56B2" w:rsidP="00342C85">
      <w:pPr>
        <w:spacing w:before="120" w:after="120"/>
        <w:ind w:right="193" w:firstLine="567"/>
        <w:jc w:val="both"/>
        <w:rPr>
          <w:szCs w:val="28"/>
        </w:rPr>
      </w:pPr>
      <w:r>
        <w:rPr>
          <w:szCs w:val="28"/>
        </w:rPr>
        <w:t>- Chuẩn bị cơ sở vật chất để tổ chức các lớp bồi dưỡng,</w:t>
      </w:r>
      <w:r>
        <w:rPr>
          <w:szCs w:val="28"/>
          <w:lang w:val="en-GB"/>
        </w:rPr>
        <w:t xml:space="preserve"> cập nhật kiến thức cho cán bộ lãnh đạo, quản lý thuộc đối tượng 4</w:t>
      </w:r>
      <w:r>
        <w:rPr>
          <w:szCs w:val="28"/>
        </w:rPr>
        <w:t xml:space="preserve"> (sắp xếp, bố trí chỗ ở cho học viên thuộc các huyện Sơn Hòa, Đồng Xuân, Sông Hinh</w:t>
      </w:r>
      <w:r>
        <w:rPr>
          <w:szCs w:val="28"/>
          <w:lang w:val="en-GB"/>
        </w:rPr>
        <w:t>,</w:t>
      </w:r>
      <w:r>
        <w:rPr>
          <w:szCs w:val="28"/>
        </w:rPr>
        <w:t xml:space="preserve"> thị xã Sông Cầu và một số học viên thuộc xã miền núi </w:t>
      </w:r>
      <w:r>
        <w:rPr>
          <w:szCs w:val="28"/>
          <w:lang w:val="en-GB"/>
        </w:rPr>
        <w:t>của</w:t>
      </w:r>
      <w:r>
        <w:rPr>
          <w:szCs w:val="28"/>
          <w:lang w:val="vi-VN"/>
        </w:rPr>
        <w:t xml:space="preserve"> </w:t>
      </w:r>
      <w:r>
        <w:rPr>
          <w:szCs w:val="28"/>
        </w:rPr>
        <w:t>các huyện còn lại)</w:t>
      </w:r>
      <w:r>
        <w:rPr>
          <w:szCs w:val="28"/>
          <w:lang w:val="vi-VN"/>
        </w:rPr>
        <w:t xml:space="preserve">.  </w:t>
      </w:r>
    </w:p>
    <w:tbl>
      <w:tblPr>
        <w:tblW w:w="9936" w:type="dxa"/>
        <w:tblLook w:val="01E0" w:firstRow="1" w:lastRow="1" w:firstColumn="1" w:lastColumn="1" w:noHBand="0" w:noVBand="0"/>
      </w:tblPr>
      <w:tblGrid>
        <w:gridCol w:w="5688"/>
        <w:gridCol w:w="4248"/>
      </w:tblGrid>
      <w:tr w:rsidR="00CA56B2" w:rsidTr="00CA56B2">
        <w:tc>
          <w:tcPr>
            <w:tcW w:w="5688" w:type="dxa"/>
          </w:tcPr>
          <w:p w:rsidR="00CA56B2" w:rsidRDefault="00CA56B2" w:rsidP="009578F9">
            <w:pPr>
              <w:spacing w:after="0" w:line="240" w:lineRule="auto"/>
              <w:ind w:right="190"/>
              <w:rPr>
                <w:szCs w:val="28"/>
                <w:lang w:val="en-GB"/>
              </w:rPr>
            </w:pPr>
            <w:r>
              <w:rPr>
                <w:szCs w:val="28"/>
                <w:lang w:val="en-GB"/>
              </w:rPr>
              <w:t xml:space="preserve"> </w:t>
            </w:r>
          </w:p>
          <w:p w:rsidR="00CA56B2" w:rsidRDefault="00CA56B2" w:rsidP="009578F9">
            <w:pPr>
              <w:spacing w:after="0" w:line="240" w:lineRule="auto"/>
              <w:ind w:right="190"/>
              <w:rPr>
                <w:rFonts w:eastAsia="Times New Roman"/>
                <w:b/>
                <w:color w:val="000000"/>
                <w:szCs w:val="28"/>
                <w:lang w:val="en-GB"/>
              </w:rPr>
            </w:pPr>
            <w:r>
              <w:rPr>
                <w:rFonts w:eastAsia="Times New Roman"/>
                <w:color w:val="000000"/>
                <w:szCs w:val="28"/>
                <w:u w:val="single"/>
                <w:lang w:val="en-GB"/>
              </w:rPr>
              <w:t>Nơi nhận</w:t>
            </w:r>
            <w:r>
              <w:rPr>
                <w:rFonts w:eastAsia="Times New Roman"/>
                <w:color w:val="000000"/>
                <w:szCs w:val="28"/>
                <w:lang w:val="en-GB"/>
              </w:rPr>
              <w:t>:</w:t>
            </w:r>
          </w:p>
          <w:p w:rsidR="00CA56B2" w:rsidRDefault="00CA56B2" w:rsidP="009578F9">
            <w:pPr>
              <w:spacing w:after="0" w:line="240" w:lineRule="auto"/>
              <w:ind w:right="190"/>
              <w:rPr>
                <w:rFonts w:eastAsia="Times New Roman"/>
                <w:color w:val="000000"/>
                <w:sz w:val="24"/>
                <w:szCs w:val="24"/>
                <w:lang w:val="en-GB"/>
              </w:rPr>
            </w:pPr>
            <w:r>
              <w:rPr>
                <w:rFonts w:eastAsia="Times New Roman"/>
                <w:color w:val="000000"/>
                <w:sz w:val="24"/>
                <w:szCs w:val="24"/>
                <w:lang w:val="en-GB"/>
              </w:rPr>
              <w:t>- Thường trực Tỉnh ủy (báo cáo),</w:t>
            </w:r>
          </w:p>
          <w:p w:rsidR="00CA56B2" w:rsidRDefault="00CA56B2" w:rsidP="009578F9">
            <w:pPr>
              <w:spacing w:after="0" w:line="240" w:lineRule="auto"/>
              <w:ind w:right="190"/>
              <w:rPr>
                <w:rFonts w:eastAsia="Times New Roman"/>
                <w:color w:val="000000"/>
                <w:sz w:val="24"/>
                <w:szCs w:val="24"/>
                <w:lang w:val="en-GB"/>
              </w:rPr>
            </w:pPr>
            <w:r>
              <w:rPr>
                <w:rFonts w:eastAsia="Times New Roman"/>
                <w:color w:val="000000"/>
                <w:sz w:val="24"/>
                <w:szCs w:val="24"/>
                <w:lang w:val="en-GB"/>
              </w:rPr>
              <w:t>- Các huyện, thị, thành ủy,</w:t>
            </w:r>
          </w:p>
          <w:p w:rsidR="00CA56B2" w:rsidRDefault="00CA56B2" w:rsidP="009578F9">
            <w:pPr>
              <w:spacing w:after="0" w:line="240" w:lineRule="auto"/>
              <w:ind w:right="190"/>
              <w:rPr>
                <w:rFonts w:eastAsia="Times New Roman"/>
                <w:color w:val="000000"/>
                <w:sz w:val="24"/>
                <w:szCs w:val="24"/>
                <w:lang w:val="en-GB"/>
              </w:rPr>
            </w:pPr>
            <w:r>
              <w:rPr>
                <w:rFonts w:eastAsia="Times New Roman"/>
                <w:color w:val="000000"/>
                <w:sz w:val="24"/>
                <w:szCs w:val="24"/>
                <w:lang w:val="en-GB"/>
              </w:rPr>
              <w:t xml:space="preserve">  Đảng ủy trực thuộc Tỉnh ủy,</w:t>
            </w:r>
          </w:p>
          <w:p w:rsidR="00CA56B2" w:rsidRDefault="00CA56B2" w:rsidP="009578F9">
            <w:pPr>
              <w:spacing w:after="0" w:line="240" w:lineRule="auto"/>
              <w:ind w:right="190"/>
              <w:rPr>
                <w:rFonts w:eastAsia="Times New Roman"/>
                <w:color w:val="000000"/>
                <w:sz w:val="24"/>
                <w:szCs w:val="24"/>
                <w:lang w:val="en-GB"/>
              </w:rPr>
            </w:pPr>
            <w:r>
              <w:rPr>
                <w:rFonts w:eastAsia="Times New Roman"/>
                <w:color w:val="000000"/>
                <w:sz w:val="24"/>
                <w:szCs w:val="24"/>
                <w:lang w:val="en-GB"/>
              </w:rPr>
              <w:t xml:space="preserve">- Trường Chính trị tỉnh (phối hợp),                                                                             </w:t>
            </w:r>
          </w:p>
          <w:p w:rsidR="00CA56B2" w:rsidRDefault="00CA56B2" w:rsidP="009578F9">
            <w:pPr>
              <w:spacing w:after="0" w:line="240" w:lineRule="auto"/>
              <w:ind w:right="190"/>
              <w:rPr>
                <w:rFonts w:eastAsia="Times New Roman"/>
                <w:color w:val="000000"/>
                <w:sz w:val="24"/>
                <w:szCs w:val="24"/>
                <w:lang w:val="en-GB"/>
              </w:rPr>
            </w:pPr>
            <w:r>
              <w:rPr>
                <w:rFonts w:eastAsia="Times New Roman"/>
                <w:color w:val="000000"/>
                <w:sz w:val="24"/>
                <w:szCs w:val="24"/>
                <w:lang w:val="en-GB"/>
              </w:rPr>
              <w:t>- Lãnh đạo Ban,</w:t>
            </w:r>
          </w:p>
          <w:p w:rsidR="00CA56B2" w:rsidRDefault="00CA56B2" w:rsidP="009578F9">
            <w:pPr>
              <w:spacing w:after="0" w:line="240" w:lineRule="auto"/>
              <w:ind w:right="190"/>
              <w:rPr>
                <w:rFonts w:eastAsia="Times New Roman"/>
                <w:color w:val="000000"/>
                <w:sz w:val="24"/>
                <w:szCs w:val="24"/>
                <w:lang w:val="en-GB"/>
              </w:rPr>
            </w:pPr>
            <w:r>
              <w:rPr>
                <w:rFonts w:eastAsia="Times New Roman"/>
                <w:color w:val="000000"/>
                <w:sz w:val="24"/>
                <w:szCs w:val="24"/>
                <w:lang w:val="en-GB"/>
              </w:rPr>
              <w:t>- Phòng LLCT&amp;LSĐ,</w:t>
            </w:r>
          </w:p>
          <w:p w:rsidR="00CA56B2" w:rsidRDefault="00CA56B2" w:rsidP="009578F9">
            <w:pPr>
              <w:spacing w:after="0" w:line="240" w:lineRule="auto"/>
              <w:ind w:right="190"/>
              <w:rPr>
                <w:rFonts w:eastAsia="Times New Roman"/>
                <w:color w:val="000000"/>
                <w:sz w:val="24"/>
                <w:szCs w:val="24"/>
                <w:lang w:val="en-GB"/>
              </w:rPr>
            </w:pPr>
            <w:r>
              <w:rPr>
                <w:rFonts w:eastAsia="Times New Roman"/>
                <w:color w:val="000000"/>
                <w:sz w:val="24"/>
                <w:szCs w:val="24"/>
                <w:lang w:val="en-GB"/>
              </w:rPr>
              <w:t>- Lưu văn thư.</w:t>
            </w:r>
          </w:p>
          <w:p w:rsidR="00CA56B2" w:rsidRDefault="00CA56B2" w:rsidP="009578F9">
            <w:pPr>
              <w:spacing w:after="0" w:line="240" w:lineRule="auto"/>
              <w:ind w:right="190"/>
              <w:jc w:val="both"/>
              <w:rPr>
                <w:rFonts w:eastAsia="Times New Roman"/>
                <w:color w:val="000000"/>
                <w:szCs w:val="28"/>
                <w:u w:val="single"/>
                <w:lang w:val="en-GB"/>
              </w:rPr>
            </w:pPr>
          </w:p>
        </w:tc>
        <w:tc>
          <w:tcPr>
            <w:tcW w:w="4248" w:type="dxa"/>
          </w:tcPr>
          <w:p w:rsidR="00CA56B2" w:rsidRDefault="00CA56B2" w:rsidP="009578F9">
            <w:pPr>
              <w:spacing w:after="0" w:line="240" w:lineRule="auto"/>
              <w:ind w:right="190"/>
              <w:jc w:val="center"/>
              <w:rPr>
                <w:rFonts w:eastAsia="Times New Roman"/>
                <w:b/>
                <w:color w:val="000000"/>
                <w:szCs w:val="28"/>
                <w:lang w:val="en-GB"/>
              </w:rPr>
            </w:pPr>
            <w:r>
              <w:rPr>
                <w:rFonts w:eastAsia="Times New Roman"/>
                <w:b/>
                <w:color w:val="000000"/>
                <w:szCs w:val="28"/>
                <w:lang w:val="en-GB"/>
              </w:rPr>
              <w:t xml:space="preserve">  </w:t>
            </w:r>
          </w:p>
          <w:p w:rsidR="00CA56B2" w:rsidRDefault="00501D9D" w:rsidP="009578F9">
            <w:pPr>
              <w:spacing w:after="0" w:line="240" w:lineRule="auto"/>
              <w:ind w:right="190"/>
              <w:jc w:val="center"/>
              <w:rPr>
                <w:rFonts w:eastAsia="Times New Roman"/>
                <w:color w:val="000000"/>
                <w:szCs w:val="28"/>
                <w:lang w:val="en-GB"/>
              </w:rPr>
            </w:pPr>
            <w:r>
              <w:rPr>
                <w:rFonts w:eastAsia="Times New Roman"/>
                <w:b/>
                <w:color w:val="000000"/>
                <w:szCs w:val="28"/>
                <w:lang w:val="en-GB"/>
              </w:rPr>
              <w:t xml:space="preserve">       </w:t>
            </w:r>
            <w:r w:rsidR="00CA56B2">
              <w:rPr>
                <w:rFonts w:eastAsia="Times New Roman"/>
                <w:b/>
                <w:color w:val="000000"/>
                <w:szCs w:val="28"/>
                <w:lang w:val="en-GB"/>
              </w:rPr>
              <w:t>K/T TRƯỞNG BAN</w:t>
            </w:r>
          </w:p>
          <w:p w:rsidR="00CA56B2" w:rsidRDefault="00501D9D" w:rsidP="009578F9">
            <w:pPr>
              <w:spacing w:after="0" w:line="240" w:lineRule="auto"/>
              <w:ind w:right="190"/>
              <w:jc w:val="center"/>
              <w:rPr>
                <w:rFonts w:eastAsia="Times New Roman"/>
                <w:color w:val="000000"/>
                <w:szCs w:val="28"/>
                <w:lang w:val="en-GB"/>
              </w:rPr>
            </w:pPr>
            <w:r>
              <w:rPr>
                <w:rFonts w:eastAsia="Times New Roman"/>
                <w:color w:val="000000"/>
                <w:szCs w:val="28"/>
                <w:lang w:val="en-GB"/>
              </w:rPr>
              <w:t xml:space="preserve">       </w:t>
            </w:r>
            <w:r w:rsidR="00CA56B2">
              <w:rPr>
                <w:rFonts w:eastAsia="Times New Roman"/>
                <w:color w:val="000000"/>
                <w:szCs w:val="28"/>
                <w:lang w:val="en-GB"/>
              </w:rPr>
              <w:t>PHÓ TRƯỞNG BAN</w:t>
            </w:r>
          </w:p>
          <w:p w:rsidR="00CA56B2" w:rsidRDefault="00CA56B2" w:rsidP="009578F9">
            <w:pPr>
              <w:spacing w:after="0" w:line="240" w:lineRule="auto"/>
              <w:ind w:right="190"/>
              <w:jc w:val="center"/>
              <w:rPr>
                <w:rFonts w:eastAsia="Times New Roman"/>
                <w:color w:val="000000"/>
                <w:szCs w:val="28"/>
                <w:lang w:val="en-GB"/>
              </w:rPr>
            </w:pPr>
          </w:p>
          <w:p w:rsidR="00CA56B2" w:rsidRDefault="00CA56B2" w:rsidP="009578F9">
            <w:pPr>
              <w:spacing w:after="0" w:line="240" w:lineRule="auto"/>
              <w:ind w:right="190"/>
              <w:jc w:val="center"/>
              <w:rPr>
                <w:rFonts w:eastAsia="Times New Roman"/>
                <w:color w:val="000000"/>
                <w:szCs w:val="28"/>
                <w:lang w:val="en-GB"/>
              </w:rPr>
            </w:pPr>
          </w:p>
          <w:p w:rsidR="00CA56B2" w:rsidRDefault="00A30989" w:rsidP="009578F9">
            <w:pPr>
              <w:spacing w:after="0" w:line="240" w:lineRule="auto"/>
              <w:ind w:right="190"/>
              <w:jc w:val="center"/>
              <w:rPr>
                <w:rFonts w:eastAsia="Times New Roman"/>
                <w:color w:val="000000"/>
                <w:szCs w:val="28"/>
                <w:lang w:val="en-GB"/>
              </w:rPr>
            </w:pPr>
            <w:r>
              <w:rPr>
                <w:rFonts w:eastAsia="Times New Roman"/>
                <w:color w:val="000000"/>
                <w:szCs w:val="28"/>
                <w:lang w:val="en-GB"/>
              </w:rPr>
              <w:t>Đã ký</w:t>
            </w:r>
            <w:bookmarkStart w:id="0" w:name="_GoBack"/>
            <w:bookmarkEnd w:id="0"/>
          </w:p>
          <w:p w:rsidR="00CA56B2" w:rsidRDefault="00CA56B2" w:rsidP="009578F9">
            <w:pPr>
              <w:spacing w:after="0" w:line="240" w:lineRule="auto"/>
              <w:ind w:right="190"/>
              <w:jc w:val="center"/>
              <w:rPr>
                <w:rFonts w:eastAsia="Times New Roman"/>
                <w:color w:val="000000"/>
                <w:szCs w:val="28"/>
                <w:lang w:val="en-GB"/>
              </w:rPr>
            </w:pPr>
          </w:p>
          <w:p w:rsidR="00CA56B2" w:rsidRDefault="00CA56B2" w:rsidP="009578F9">
            <w:pPr>
              <w:spacing w:after="0" w:line="240" w:lineRule="auto"/>
              <w:ind w:right="190"/>
              <w:jc w:val="center"/>
              <w:rPr>
                <w:rFonts w:eastAsia="Times New Roman"/>
                <w:color w:val="000000"/>
                <w:szCs w:val="28"/>
                <w:lang w:val="en-GB"/>
              </w:rPr>
            </w:pPr>
          </w:p>
          <w:p w:rsidR="00CA56B2" w:rsidRDefault="00CA56B2" w:rsidP="009578F9">
            <w:pPr>
              <w:tabs>
                <w:tab w:val="left" w:pos="915"/>
              </w:tabs>
              <w:spacing w:after="0" w:line="240" w:lineRule="auto"/>
              <w:ind w:right="190"/>
              <w:jc w:val="center"/>
              <w:rPr>
                <w:rFonts w:eastAsia="Times New Roman"/>
                <w:b/>
                <w:color w:val="000000"/>
                <w:szCs w:val="28"/>
                <w:lang w:val="en-GB"/>
              </w:rPr>
            </w:pPr>
            <w:r>
              <w:rPr>
                <w:rFonts w:eastAsia="Times New Roman"/>
                <w:b/>
                <w:color w:val="000000"/>
                <w:szCs w:val="28"/>
                <w:lang w:val="en-GB"/>
              </w:rPr>
              <w:t xml:space="preserve"> </w:t>
            </w:r>
            <w:r w:rsidR="00501D9D">
              <w:rPr>
                <w:rFonts w:eastAsia="Times New Roman"/>
                <w:b/>
                <w:color w:val="000000"/>
                <w:szCs w:val="28"/>
                <w:lang w:val="en-GB"/>
              </w:rPr>
              <w:t xml:space="preserve">       </w:t>
            </w:r>
            <w:r>
              <w:rPr>
                <w:rFonts w:eastAsia="Times New Roman"/>
                <w:b/>
                <w:color w:val="000000"/>
                <w:szCs w:val="28"/>
                <w:lang w:val="en-GB"/>
              </w:rPr>
              <w:t>Nguyễn Thị Hoài My</w:t>
            </w:r>
          </w:p>
        </w:tc>
      </w:tr>
    </w:tbl>
    <w:p w:rsidR="00CA56B2" w:rsidRDefault="00CA56B2" w:rsidP="009578F9">
      <w:pPr>
        <w:pStyle w:val="ListParagraph"/>
        <w:spacing w:before="120" w:after="120"/>
        <w:ind w:left="1287" w:right="190"/>
        <w:jc w:val="both"/>
      </w:pPr>
    </w:p>
    <w:p w:rsidR="00B514E4" w:rsidRDefault="008C4D9E" w:rsidP="009578F9">
      <w:pPr>
        <w:ind w:right="190"/>
      </w:pPr>
    </w:p>
    <w:sectPr w:rsidR="00B514E4" w:rsidSect="002E0DE3">
      <w:headerReference w:type="default" r:id="rId8"/>
      <w:pgSz w:w="12240" w:h="15840"/>
      <w:pgMar w:top="1021" w:right="851" w:bottom="426" w:left="156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D9E" w:rsidRDefault="008C4D9E" w:rsidP="002E0DE3">
      <w:pPr>
        <w:spacing w:after="0" w:line="240" w:lineRule="auto"/>
      </w:pPr>
      <w:r>
        <w:separator/>
      </w:r>
    </w:p>
  </w:endnote>
  <w:endnote w:type="continuationSeparator" w:id="0">
    <w:p w:rsidR="008C4D9E" w:rsidRDefault="008C4D9E" w:rsidP="002E0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D9E" w:rsidRDefault="008C4D9E" w:rsidP="002E0DE3">
      <w:pPr>
        <w:spacing w:after="0" w:line="240" w:lineRule="auto"/>
      </w:pPr>
      <w:r>
        <w:separator/>
      </w:r>
    </w:p>
  </w:footnote>
  <w:footnote w:type="continuationSeparator" w:id="0">
    <w:p w:rsidR="008C4D9E" w:rsidRDefault="008C4D9E" w:rsidP="002E0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332215"/>
      <w:docPartObj>
        <w:docPartGallery w:val="Page Numbers (Top of Page)"/>
        <w:docPartUnique/>
      </w:docPartObj>
    </w:sdtPr>
    <w:sdtEndPr>
      <w:rPr>
        <w:noProof/>
      </w:rPr>
    </w:sdtEndPr>
    <w:sdtContent>
      <w:p w:rsidR="002E0DE3" w:rsidRDefault="002E0DE3">
        <w:pPr>
          <w:pStyle w:val="Header"/>
          <w:jc w:val="center"/>
        </w:pPr>
        <w:r>
          <w:fldChar w:fldCharType="begin"/>
        </w:r>
        <w:r>
          <w:instrText xml:space="preserve"> PAGE   \* MERGEFORMAT </w:instrText>
        </w:r>
        <w:r>
          <w:fldChar w:fldCharType="separate"/>
        </w:r>
        <w:r w:rsidR="00A30989">
          <w:rPr>
            <w:noProof/>
          </w:rPr>
          <w:t>2</w:t>
        </w:r>
        <w:r>
          <w:rPr>
            <w:noProof/>
          </w:rPr>
          <w:fldChar w:fldCharType="end"/>
        </w:r>
      </w:p>
    </w:sdtContent>
  </w:sdt>
  <w:p w:rsidR="002E0DE3" w:rsidRDefault="002E0D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B2"/>
    <w:rsid w:val="00002221"/>
    <w:rsid w:val="000324CF"/>
    <w:rsid w:val="00104D78"/>
    <w:rsid w:val="00144C9D"/>
    <w:rsid w:val="001D4678"/>
    <w:rsid w:val="0024610F"/>
    <w:rsid w:val="002E0D00"/>
    <w:rsid w:val="002E0DE3"/>
    <w:rsid w:val="00342C85"/>
    <w:rsid w:val="00384E50"/>
    <w:rsid w:val="003B71E8"/>
    <w:rsid w:val="003F7861"/>
    <w:rsid w:val="00454B80"/>
    <w:rsid w:val="00463470"/>
    <w:rsid w:val="00501D9D"/>
    <w:rsid w:val="005F54C5"/>
    <w:rsid w:val="00610B41"/>
    <w:rsid w:val="00662A24"/>
    <w:rsid w:val="00762C03"/>
    <w:rsid w:val="007B367E"/>
    <w:rsid w:val="008C3C8E"/>
    <w:rsid w:val="008C4D9E"/>
    <w:rsid w:val="008D1999"/>
    <w:rsid w:val="009578F9"/>
    <w:rsid w:val="009C3C45"/>
    <w:rsid w:val="00A30989"/>
    <w:rsid w:val="00A903C6"/>
    <w:rsid w:val="00AD7630"/>
    <w:rsid w:val="00AF1C80"/>
    <w:rsid w:val="00B1121D"/>
    <w:rsid w:val="00B6778E"/>
    <w:rsid w:val="00BB562D"/>
    <w:rsid w:val="00BC0663"/>
    <w:rsid w:val="00BF1784"/>
    <w:rsid w:val="00C205E2"/>
    <w:rsid w:val="00C30031"/>
    <w:rsid w:val="00C6369D"/>
    <w:rsid w:val="00CA56B2"/>
    <w:rsid w:val="00CF02B0"/>
    <w:rsid w:val="00D402B4"/>
    <w:rsid w:val="00DA754E"/>
    <w:rsid w:val="00DF5531"/>
    <w:rsid w:val="00EC12D8"/>
    <w:rsid w:val="00EF6D46"/>
    <w:rsid w:val="00FB4FA5"/>
    <w:rsid w:val="00FE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6B2"/>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6B2"/>
    <w:pPr>
      <w:ind w:left="720"/>
      <w:contextualSpacing/>
    </w:pPr>
  </w:style>
  <w:style w:type="paragraph" w:styleId="BalloonText">
    <w:name w:val="Balloon Text"/>
    <w:basedOn w:val="Normal"/>
    <w:link w:val="BalloonTextChar"/>
    <w:uiPriority w:val="99"/>
    <w:semiHidden/>
    <w:unhideWhenUsed/>
    <w:rsid w:val="00246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10F"/>
    <w:rPr>
      <w:rFonts w:ascii="Segoe UI" w:eastAsia="Calibri" w:hAnsi="Segoe UI" w:cs="Segoe UI"/>
      <w:sz w:val="18"/>
      <w:szCs w:val="18"/>
    </w:rPr>
  </w:style>
  <w:style w:type="paragraph" w:styleId="Header">
    <w:name w:val="header"/>
    <w:basedOn w:val="Normal"/>
    <w:link w:val="HeaderChar"/>
    <w:uiPriority w:val="99"/>
    <w:unhideWhenUsed/>
    <w:rsid w:val="002E0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DE3"/>
    <w:rPr>
      <w:rFonts w:ascii="Times New Roman" w:eastAsia="Calibri" w:hAnsi="Times New Roman" w:cs="Times New Roman"/>
      <w:sz w:val="28"/>
    </w:rPr>
  </w:style>
  <w:style w:type="paragraph" w:styleId="Footer">
    <w:name w:val="footer"/>
    <w:basedOn w:val="Normal"/>
    <w:link w:val="FooterChar"/>
    <w:uiPriority w:val="99"/>
    <w:unhideWhenUsed/>
    <w:rsid w:val="002E0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DE3"/>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6B2"/>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6B2"/>
    <w:pPr>
      <w:ind w:left="720"/>
      <w:contextualSpacing/>
    </w:pPr>
  </w:style>
  <w:style w:type="paragraph" w:styleId="BalloonText">
    <w:name w:val="Balloon Text"/>
    <w:basedOn w:val="Normal"/>
    <w:link w:val="BalloonTextChar"/>
    <w:uiPriority w:val="99"/>
    <w:semiHidden/>
    <w:unhideWhenUsed/>
    <w:rsid w:val="00246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10F"/>
    <w:rPr>
      <w:rFonts w:ascii="Segoe UI" w:eastAsia="Calibri" w:hAnsi="Segoe UI" w:cs="Segoe UI"/>
      <w:sz w:val="18"/>
      <w:szCs w:val="18"/>
    </w:rPr>
  </w:style>
  <w:style w:type="paragraph" w:styleId="Header">
    <w:name w:val="header"/>
    <w:basedOn w:val="Normal"/>
    <w:link w:val="HeaderChar"/>
    <w:uiPriority w:val="99"/>
    <w:unhideWhenUsed/>
    <w:rsid w:val="002E0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DE3"/>
    <w:rPr>
      <w:rFonts w:ascii="Times New Roman" w:eastAsia="Calibri" w:hAnsi="Times New Roman" w:cs="Times New Roman"/>
      <w:sz w:val="28"/>
    </w:rPr>
  </w:style>
  <w:style w:type="paragraph" w:styleId="Footer">
    <w:name w:val="footer"/>
    <w:basedOn w:val="Normal"/>
    <w:link w:val="FooterChar"/>
    <w:uiPriority w:val="99"/>
    <w:unhideWhenUsed/>
    <w:rsid w:val="002E0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DE3"/>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8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E3148-2201-4D15-9514-11CB6FBA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2021-08-18T07:35:00Z</cp:lastPrinted>
  <dcterms:created xsi:type="dcterms:W3CDTF">2021-08-18T09:22:00Z</dcterms:created>
  <dcterms:modified xsi:type="dcterms:W3CDTF">2021-08-18T09:22:00Z</dcterms:modified>
</cp:coreProperties>
</file>