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72" w:type="dxa"/>
        <w:tblLook w:val="04A0" w:firstRow="1" w:lastRow="0" w:firstColumn="1" w:lastColumn="0" w:noHBand="0" w:noVBand="1"/>
      </w:tblPr>
      <w:tblGrid>
        <w:gridCol w:w="3681"/>
        <w:gridCol w:w="540"/>
        <w:gridCol w:w="5949"/>
      </w:tblGrid>
      <w:tr w:rsidR="0037797C" w:rsidRPr="0037797C" w:rsidTr="006C1CB6">
        <w:trPr>
          <w:trHeight w:val="1607"/>
        </w:trPr>
        <w:tc>
          <w:tcPr>
            <w:tcW w:w="3681" w:type="dxa"/>
          </w:tcPr>
          <w:p w:rsidR="00C6207B" w:rsidRPr="0037797C" w:rsidRDefault="00AC2581">
            <w:pPr>
              <w:tabs>
                <w:tab w:val="center" w:pos="1560"/>
                <w:tab w:val="right" w:pos="9071"/>
              </w:tabs>
              <w:spacing w:line="340" w:lineRule="exact"/>
              <w:jc w:val="center"/>
            </w:pPr>
            <w:r w:rsidRPr="0037797C">
              <w:t>TỈNH ỦY PHÚ YÊN</w:t>
            </w:r>
          </w:p>
          <w:p w:rsidR="00C6207B" w:rsidRPr="0037797C" w:rsidRDefault="00AC2581">
            <w:pPr>
              <w:tabs>
                <w:tab w:val="center" w:pos="34"/>
                <w:tab w:val="right" w:pos="9071"/>
              </w:tabs>
              <w:spacing w:line="340" w:lineRule="exact"/>
              <w:jc w:val="center"/>
              <w:rPr>
                <w:b/>
              </w:rPr>
            </w:pPr>
            <w:r w:rsidRPr="0037797C">
              <w:rPr>
                <w:b/>
              </w:rPr>
              <w:t>BAN TUYÊN GIÁO</w:t>
            </w:r>
          </w:p>
          <w:p w:rsidR="00C6207B" w:rsidRPr="0037797C" w:rsidRDefault="00AC2581">
            <w:pPr>
              <w:tabs>
                <w:tab w:val="center" w:pos="1560"/>
                <w:tab w:val="right" w:pos="9071"/>
              </w:tabs>
              <w:spacing w:line="340" w:lineRule="exact"/>
              <w:jc w:val="center"/>
            </w:pPr>
            <w:r w:rsidRPr="0037797C">
              <w:t>*</w:t>
            </w:r>
          </w:p>
          <w:p w:rsidR="00C6207B" w:rsidRPr="0037797C" w:rsidRDefault="00AC2581">
            <w:pPr>
              <w:tabs>
                <w:tab w:val="center" w:pos="1560"/>
                <w:tab w:val="right" w:pos="9071"/>
              </w:tabs>
              <w:spacing w:line="340" w:lineRule="exact"/>
              <w:jc w:val="center"/>
            </w:pPr>
            <w:r w:rsidRPr="0037797C">
              <w:t xml:space="preserve">Số </w:t>
            </w:r>
            <w:r w:rsidR="006508A2">
              <w:t>609</w:t>
            </w:r>
            <w:bookmarkStart w:id="0" w:name="_GoBack"/>
            <w:bookmarkEnd w:id="0"/>
            <w:r w:rsidR="006C1CB6">
              <w:t xml:space="preserve"> </w:t>
            </w:r>
            <w:r w:rsidRPr="0037797C">
              <w:t>- CV/BTGTU</w:t>
            </w:r>
          </w:p>
          <w:p w:rsidR="00C6207B" w:rsidRPr="0037797C" w:rsidRDefault="00AC2581">
            <w:pPr>
              <w:tabs>
                <w:tab w:val="center" w:pos="1560"/>
                <w:tab w:val="right" w:pos="9071"/>
              </w:tabs>
              <w:jc w:val="center"/>
              <w:rPr>
                <w:i/>
                <w:sz w:val="24"/>
                <w:szCs w:val="24"/>
              </w:rPr>
            </w:pPr>
            <w:r w:rsidRPr="0037797C">
              <w:rPr>
                <w:i/>
                <w:sz w:val="24"/>
                <w:szCs w:val="24"/>
              </w:rPr>
              <w:t>V/v định hướng công tác</w:t>
            </w:r>
          </w:p>
          <w:p w:rsidR="00C6207B" w:rsidRPr="0037797C" w:rsidRDefault="00AC2581">
            <w:pPr>
              <w:tabs>
                <w:tab w:val="center" w:pos="1560"/>
                <w:tab w:val="right" w:pos="9071"/>
              </w:tabs>
              <w:jc w:val="center"/>
              <w:rPr>
                <w:i/>
                <w:sz w:val="24"/>
                <w:szCs w:val="24"/>
              </w:rPr>
            </w:pPr>
            <w:r w:rsidRPr="0037797C">
              <w:rPr>
                <w:i/>
                <w:sz w:val="24"/>
                <w:szCs w:val="24"/>
              </w:rPr>
              <w:t>tuyên truyền trong tháng 11/2021</w:t>
            </w:r>
          </w:p>
          <w:p w:rsidR="00C6207B" w:rsidRPr="0037797C" w:rsidRDefault="00C6207B">
            <w:pPr>
              <w:tabs>
                <w:tab w:val="center" w:pos="1560"/>
                <w:tab w:val="right" w:pos="9071"/>
              </w:tabs>
              <w:spacing w:line="340" w:lineRule="exact"/>
              <w:jc w:val="center"/>
            </w:pPr>
          </w:p>
        </w:tc>
        <w:tc>
          <w:tcPr>
            <w:tcW w:w="540" w:type="dxa"/>
          </w:tcPr>
          <w:p w:rsidR="00C6207B" w:rsidRPr="0037797C" w:rsidRDefault="00C6207B">
            <w:pPr>
              <w:tabs>
                <w:tab w:val="center" w:pos="1560"/>
                <w:tab w:val="right" w:pos="9071"/>
              </w:tabs>
              <w:spacing w:line="340" w:lineRule="exact"/>
            </w:pPr>
          </w:p>
        </w:tc>
        <w:tc>
          <w:tcPr>
            <w:tcW w:w="5949" w:type="dxa"/>
          </w:tcPr>
          <w:p w:rsidR="00C6207B" w:rsidRPr="0037797C" w:rsidRDefault="00AC2581">
            <w:pPr>
              <w:tabs>
                <w:tab w:val="center" w:pos="1560"/>
                <w:tab w:val="right" w:pos="9071"/>
              </w:tabs>
              <w:spacing w:line="340" w:lineRule="exact"/>
              <w:jc w:val="right"/>
              <w:rPr>
                <w:b/>
                <w:sz w:val="30"/>
                <w:u w:val="single"/>
              </w:rPr>
            </w:pPr>
            <w:r w:rsidRPr="0037797C">
              <w:rPr>
                <w:b/>
                <w:sz w:val="30"/>
                <w:u w:val="single"/>
              </w:rPr>
              <w:t>ĐẢNG CỘNG SẢN VIỆT NAM</w:t>
            </w:r>
          </w:p>
          <w:p w:rsidR="00C6207B" w:rsidRPr="0037797C" w:rsidRDefault="006C1CB6" w:rsidP="006C1CB6">
            <w:pPr>
              <w:tabs>
                <w:tab w:val="center" w:pos="1560"/>
                <w:tab w:val="right" w:pos="9071"/>
              </w:tabs>
              <w:spacing w:line="340" w:lineRule="exact"/>
              <w:jc w:val="right"/>
            </w:pPr>
            <w:r>
              <w:rPr>
                <w:i/>
              </w:rPr>
              <w:t xml:space="preserve">                Phú Yên, ngày 04 tháng </w:t>
            </w:r>
            <w:r w:rsidR="00AC2581" w:rsidRPr="0037797C">
              <w:rPr>
                <w:i/>
              </w:rPr>
              <w:t>11 năm 2021</w:t>
            </w:r>
          </w:p>
        </w:tc>
      </w:tr>
    </w:tbl>
    <w:p w:rsidR="00C6207B" w:rsidRPr="0037797C" w:rsidRDefault="00C6207B">
      <w:pPr>
        <w:spacing w:line="340" w:lineRule="exact"/>
        <w:rPr>
          <w:vanish/>
        </w:rPr>
      </w:pPr>
    </w:p>
    <w:tbl>
      <w:tblPr>
        <w:tblW w:w="9450" w:type="dxa"/>
        <w:tblInd w:w="198" w:type="dxa"/>
        <w:tblLook w:val="04A0" w:firstRow="1" w:lastRow="0" w:firstColumn="1" w:lastColumn="0" w:noHBand="0" w:noVBand="1"/>
      </w:tblPr>
      <w:tblGrid>
        <w:gridCol w:w="1440"/>
        <w:gridCol w:w="8010"/>
      </w:tblGrid>
      <w:tr w:rsidR="0037797C" w:rsidRPr="0037797C">
        <w:tc>
          <w:tcPr>
            <w:tcW w:w="1440" w:type="dxa"/>
          </w:tcPr>
          <w:p w:rsidR="00C6207B" w:rsidRPr="0037797C" w:rsidRDefault="00AC2581">
            <w:pPr>
              <w:spacing w:before="120" w:after="120" w:line="300" w:lineRule="exact"/>
              <w:ind w:hanging="45"/>
              <w:jc w:val="right"/>
              <w:rPr>
                <w:i/>
              </w:rPr>
            </w:pPr>
            <w:r w:rsidRPr="0037797C">
              <w:rPr>
                <w:i/>
              </w:rPr>
              <w:t>Kính gửi:</w:t>
            </w:r>
          </w:p>
        </w:tc>
        <w:tc>
          <w:tcPr>
            <w:tcW w:w="8010" w:type="dxa"/>
          </w:tcPr>
          <w:p w:rsidR="00C6207B" w:rsidRPr="0037797C" w:rsidRDefault="00AC2581">
            <w:pPr>
              <w:spacing w:before="120" w:after="120" w:line="300" w:lineRule="exact"/>
              <w:ind w:left="-130" w:firstLine="22"/>
            </w:pPr>
            <w:r w:rsidRPr="0037797C">
              <w:t>- Sở Thông tin và Truyền thông, Sở Văn hóa, Thể thao và Du lịch,</w:t>
            </w:r>
          </w:p>
          <w:p w:rsidR="00C6207B" w:rsidRPr="0037797C" w:rsidRDefault="00AC2581">
            <w:pPr>
              <w:spacing w:before="120" w:after="120" w:line="300" w:lineRule="exact"/>
              <w:ind w:left="-130" w:firstLine="29"/>
            </w:pPr>
            <w:r w:rsidRPr="0037797C">
              <w:t xml:space="preserve">- Mặt trận Tổ quốc và các đoàn thể chính trị - xã hội tỉnh, </w:t>
            </w:r>
          </w:p>
          <w:p w:rsidR="00C6207B" w:rsidRPr="0037797C" w:rsidRDefault="00AC2581">
            <w:pPr>
              <w:spacing w:before="120" w:after="120" w:line="300" w:lineRule="exact"/>
              <w:ind w:left="-130" w:firstLine="29"/>
            </w:pPr>
            <w:r w:rsidRPr="0037797C">
              <w:t>- Báo Phú Yên, Đài Phát Thanh  và Truyền hình tỉnh,</w:t>
            </w:r>
          </w:p>
          <w:p w:rsidR="00C6207B" w:rsidRPr="0037797C" w:rsidRDefault="00AC2581">
            <w:pPr>
              <w:spacing w:before="120" w:after="120" w:line="300" w:lineRule="exact"/>
              <w:ind w:left="-130" w:firstLine="29"/>
            </w:pPr>
            <w:r w:rsidRPr="0037797C">
              <w:t xml:space="preserve">- Phòng PX 03 - Công An tỉnh, </w:t>
            </w:r>
          </w:p>
          <w:p w:rsidR="00C6207B" w:rsidRPr="0037797C" w:rsidRDefault="00AC2581">
            <w:pPr>
              <w:spacing w:before="120" w:after="120" w:line="300" w:lineRule="exact"/>
              <w:ind w:left="-130" w:firstLine="29"/>
            </w:pPr>
            <w:r w:rsidRPr="0037797C">
              <w:t xml:space="preserve">- Phòng Chính trị - Bộ Chỉ huy Quân sự tỉnh, </w:t>
            </w:r>
          </w:p>
          <w:p w:rsidR="00C6207B" w:rsidRPr="0037797C" w:rsidRDefault="00AC2581">
            <w:pPr>
              <w:spacing w:before="120" w:after="120" w:line="300" w:lineRule="exact"/>
              <w:ind w:left="-130" w:firstLine="29"/>
            </w:pPr>
            <w:r w:rsidRPr="0037797C">
              <w:t>- Phòng Chính trị - Bộ Chỉ huy Bộ đội Biên phòng tỉnh,</w:t>
            </w:r>
          </w:p>
          <w:p w:rsidR="0037797C" w:rsidRPr="0037797C" w:rsidRDefault="00AC2581" w:rsidP="000D0441">
            <w:pPr>
              <w:spacing w:before="120" w:after="120" w:line="300" w:lineRule="exact"/>
              <w:ind w:left="-130" w:firstLine="29"/>
            </w:pPr>
            <w:r w:rsidRPr="0037797C">
              <w:t>- Ban tuyên giáo các huyện, thị, thành ủy, đảng ủy trực thuộc Tỉnh ủy.</w:t>
            </w:r>
          </w:p>
        </w:tc>
      </w:tr>
    </w:tbl>
    <w:p w:rsidR="000150FD" w:rsidRDefault="00AC2581" w:rsidP="000D0441">
      <w:pPr>
        <w:spacing w:before="240" w:after="120" w:line="368" w:lineRule="exact"/>
        <w:ind w:firstLine="720"/>
        <w:jc w:val="both"/>
      </w:pPr>
      <w:r w:rsidRPr="0037797C">
        <w:t>Để thực hiện tốt nhiệm vụ công tác tuyên truyền trong tháng 11 năm 2021, Ban Tuyên giáo Tỉnh ủy định hướng một số nội dung trọng tâm như sau:</w:t>
      </w:r>
    </w:p>
    <w:p w:rsidR="00C6207B" w:rsidRPr="000150FD" w:rsidRDefault="00AC2581" w:rsidP="000D0441">
      <w:pPr>
        <w:spacing w:after="120" w:line="368" w:lineRule="exact"/>
        <w:ind w:firstLine="720"/>
        <w:jc w:val="both"/>
      </w:pPr>
      <w:r w:rsidRPr="0037797C">
        <w:t xml:space="preserve">1. Tiếp tục tuyên truyền sâu rộng, </w:t>
      </w:r>
      <w:r w:rsidRPr="0037797C">
        <w:rPr>
          <w:lang w:val="vi-VN"/>
        </w:rPr>
        <w:t>đầy đủ, chính xác, kịp thời</w:t>
      </w:r>
      <w:r w:rsidRPr="0037797C">
        <w:t xml:space="preserve"> </w:t>
      </w:r>
      <w:r w:rsidRPr="0037797C">
        <w:rPr>
          <w:iCs/>
        </w:rPr>
        <w:t>về tình hình</w:t>
      </w:r>
      <w:r w:rsidRPr="0037797C">
        <w:rPr>
          <w:lang w:val="vi-VN"/>
        </w:rPr>
        <w:t xml:space="preserve"> dịch bệnh </w:t>
      </w:r>
      <w:r w:rsidRPr="0037797C">
        <w:t xml:space="preserve">Covid-19 và công tác lãnh đạo, chỉ đạo, triển khai các giải pháp phòng, chống, ứng phó với dịch bệnh trên địa bàn tỉnh của Ban Thường vụ Tỉnh ủy, Thường trực Tỉnh ủy, Ủy ban nhân dân tỉnh, Ban Chỉ đạo phòng, chống dịch Covid-19 tỉnh, các ngành chức năng và Nhân dân trên địa bàn </w:t>
      </w:r>
      <w:r w:rsidRPr="000150FD">
        <w:t xml:space="preserve">tỉnh theo Hướng dẫn số 30-HD/BTGTU, ngày 28/9/2021 của Ban Tuyên giáo Tỉnh ủy về đẩy mạnh tuyên truyền phòng, chống dịch Covid-19 và phát triển kinh tế - xã hội trong </w:t>
      </w:r>
      <w:r w:rsidR="000150FD">
        <w:t>“</w:t>
      </w:r>
      <w:r w:rsidRPr="000150FD">
        <w:t>trạng thái bình thường mới</w:t>
      </w:r>
      <w:r w:rsidR="000150FD">
        <w:t>” v</w:t>
      </w:r>
      <w:r w:rsidR="000150FD" w:rsidRPr="000150FD">
        <w:t>à</w:t>
      </w:r>
      <w:r w:rsidR="000150FD">
        <w:t xml:space="preserve"> C</w:t>
      </w:r>
      <w:r w:rsidR="000150FD" w:rsidRPr="000150FD">
        <w:t>ô</w:t>
      </w:r>
      <w:r w:rsidR="000150FD">
        <w:t>ng v</w:t>
      </w:r>
      <w:r w:rsidR="000150FD" w:rsidRPr="000150FD">
        <w:t>ă</w:t>
      </w:r>
      <w:r w:rsidR="000150FD">
        <w:t>n s</w:t>
      </w:r>
      <w:r w:rsidR="000150FD" w:rsidRPr="000150FD">
        <w:t>ố</w:t>
      </w:r>
      <w:r w:rsidR="000150FD">
        <w:t xml:space="preserve"> 556</w:t>
      </w:r>
      <w:r w:rsidR="000150FD" w:rsidRPr="00920D26">
        <w:t xml:space="preserve"> -CV/BTGTU</w:t>
      </w:r>
      <w:r w:rsidR="000150FD">
        <w:t>, ng</w:t>
      </w:r>
      <w:r w:rsidR="000150FD" w:rsidRPr="000150FD">
        <w:t>ày</w:t>
      </w:r>
      <w:r w:rsidR="000150FD">
        <w:t xml:space="preserve"> 06/10/2021 c</w:t>
      </w:r>
      <w:r w:rsidR="000150FD" w:rsidRPr="000150FD">
        <w:t>ủa</w:t>
      </w:r>
      <w:r w:rsidR="000150FD">
        <w:t xml:space="preserve"> Ban Tuy</w:t>
      </w:r>
      <w:r w:rsidR="000150FD" w:rsidRPr="000150FD">
        <w:t>ê</w:t>
      </w:r>
      <w:r w:rsidR="000150FD">
        <w:t>n gi</w:t>
      </w:r>
      <w:r w:rsidR="000150FD" w:rsidRPr="000150FD">
        <w:t>áo</w:t>
      </w:r>
      <w:r w:rsidR="000150FD">
        <w:t xml:space="preserve"> T</w:t>
      </w:r>
      <w:r w:rsidR="000150FD" w:rsidRPr="000150FD">
        <w:t>ỉnh</w:t>
      </w:r>
      <w:r w:rsidR="000150FD">
        <w:t xml:space="preserve"> </w:t>
      </w:r>
      <w:r w:rsidR="000150FD" w:rsidRPr="000150FD">
        <w:t>ủy</w:t>
      </w:r>
      <w:r w:rsidR="000150FD">
        <w:t xml:space="preserve"> v</w:t>
      </w:r>
      <w:r w:rsidR="000150FD" w:rsidRPr="000150FD">
        <w:t>ề</w:t>
      </w:r>
      <w:r w:rsidR="000150FD">
        <w:t xml:space="preserve"> vi</w:t>
      </w:r>
      <w:r w:rsidR="000150FD" w:rsidRPr="000150FD">
        <w:t>ệc</w:t>
      </w:r>
      <w:r w:rsidR="000150FD">
        <w:t xml:space="preserve"> </w:t>
      </w:r>
      <w:r w:rsidR="000150FD" w:rsidRPr="0054668A">
        <w:t xml:space="preserve">tăng cường tuyên truyền </w:t>
      </w:r>
      <w:r w:rsidR="000150FD">
        <w:t>v</w:t>
      </w:r>
      <w:r w:rsidR="000150FD" w:rsidRPr="000150FD">
        <w:t>ề</w:t>
      </w:r>
      <w:r w:rsidR="000150FD">
        <w:t xml:space="preserve"> </w:t>
      </w:r>
      <w:r w:rsidR="000150FD" w:rsidRPr="0054668A">
        <w:t>công tác phòng, chống dịch Covid-19 trong “trạng thái bình thường mới”</w:t>
      </w:r>
      <w:r w:rsidRPr="000150FD">
        <w:t xml:space="preserve">.  </w:t>
      </w:r>
    </w:p>
    <w:p w:rsidR="00C6207B" w:rsidRPr="0037797C" w:rsidRDefault="00AC2581" w:rsidP="000D0441">
      <w:pPr>
        <w:widowControl w:val="0"/>
        <w:spacing w:after="120" w:line="368" w:lineRule="exact"/>
        <w:ind w:rightChars="-18" w:right="-50" w:firstLine="720"/>
        <w:jc w:val="both"/>
      </w:pPr>
      <w:r w:rsidRPr="0037797C">
        <w:t xml:space="preserve">2. Tuyên truyền các hoạt động đối ngoại quan trọng của lãnh đạo Đảng và Nhà nước, như: </w:t>
      </w:r>
      <w:r w:rsidR="00C73CE1" w:rsidRPr="0037797C">
        <w:t>Thủ tướng Chính phủ Phạm Minh Chính tham dự Hội nghị cấp cao ASEAN lần th</w:t>
      </w:r>
      <w:r w:rsidR="006A55F5" w:rsidRPr="0037797C">
        <w:t>ứ</w:t>
      </w:r>
      <w:r w:rsidR="00C73CE1" w:rsidRPr="0037797C">
        <w:t xml:space="preserve"> 38 và 39</w:t>
      </w:r>
      <w:r w:rsidR="000A35F0" w:rsidRPr="0037797C">
        <w:t>,</w:t>
      </w:r>
      <w:r w:rsidR="00C73CE1" w:rsidRPr="0037797C">
        <w:t xml:space="preserve"> các Hội nghị cấp cao liên quan giữa ASEAN với các </w:t>
      </w:r>
      <w:r w:rsidR="00AD6FB6" w:rsidRPr="0037797C">
        <w:t xml:space="preserve">Đối </w:t>
      </w:r>
      <w:r w:rsidR="00C73CE1" w:rsidRPr="0037797C">
        <w:t>tác</w:t>
      </w:r>
      <w:r w:rsidR="000A35F0" w:rsidRPr="0037797C">
        <w:t>,</w:t>
      </w:r>
      <w:r w:rsidR="00C73CE1" w:rsidRPr="0037797C">
        <w:t xml:space="preserve"> </w:t>
      </w:r>
      <w:r w:rsidR="00AD6FB6" w:rsidRPr="0037797C">
        <w:t xml:space="preserve">Hội nghị cấp cao ASEAN+3 và </w:t>
      </w:r>
      <w:r w:rsidR="00C73CE1" w:rsidRPr="0037797C">
        <w:t>Hội nghị cấp cao Đông Á (EAS) theo hình thức trực tuyến (26 - 28/10</w:t>
      </w:r>
      <w:r w:rsidR="000A35F0" w:rsidRPr="0037797C">
        <w:t xml:space="preserve">), </w:t>
      </w:r>
      <w:r w:rsidR="00C73CE1" w:rsidRPr="0037797C">
        <w:t>dự H</w:t>
      </w:r>
      <w:r w:rsidRPr="0037797C">
        <w:t xml:space="preserve">ội nghị lần thứ 26 các bên tham gia </w:t>
      </w:r>
      <w:r w:rsidR="00FF5F83" w:rsidRPr="0037797C">
        <w:t xml:space="preserve">Công </w:t>
      </w:r>
      <w:r w:rsidRPr="0037797C">
        <w:t>ước khung của Liên h</w:t>
      </w:r>
      <w:r w:rsidR="00AD6FB6" w:rsidRPr="0037797C">
        <w:t>ợ</w:t>
      </w:r>
      <w:r w:rsidRPr="0037797C">
        <w:t xml:space="preserve">p </w:t>
      </w:r>
      <w:r w:rsidR="00FF5F83" w:rsidRPr="0037797C">
        <w:t>q</w:t>
      </w:r>
      <w:r w:rsidRPr="0037797C">
        <w:t xml:space="preserve">uốc về </w:t>
      </w:r>
      <w:r w:rsidR="00FF5F83" w:rsidRPr="0037797C">
        <w:t xml:space="preserve">Biến </w:t>
      </w:r>
      <w:r w:rsidRPr="0037797C">
        <w:t>đổi khí hậu (COP26); thăm</w:t>
      </w:r>
      <w:r w:rsidR="000A35F0" w:rsidRPr="0037797C">
        <w:t>,</w:t>
      </w:r>
      <w:r w:rsidRPr="0037797C">
        <w:t xml:space="preserve"> làm việc tại Vương quốc Anh và thăm chính thức Cộng hòa Pháp</w:t>
      </w:r>
      <w:r w:rsidR="00FF5F83" w:rsidRPr="0037797C">
        <w:t xml:space="preserve"> (từ ngày 30/10  - 05/11/2021)</w:t>
      </w:r>
      <w:r w:rsidRPr="0037797C">
        <w:t>…</w:t>
      </w:r>
    </w:p>
    <w:p w:rsidR="00C6207B" w:rsidRPr="0037797C" w:rsidRDefault="000150FD" w:rsidP="000D0441">
      <w:pPr>
        <w:spacing w:after="120" w:line="368" w:lineRule="exact"/>
        <w:ind w:firstLine="720"/>
        <w:jc w:val="both"/>
        <w:rPr>
          <w:spacing w:val="-2"/>
        </w:rPr>
      </w:pPr>
      <w:r>
        <w:rPr>
          <w:spacing w:val="-2"/>
        </w:rPr>
        <w:t>3</w:t>
      </w:r>
      <w:r w:rsidR="00AC2581" w:rsidRPr="0037797C">
        <w:rPr>
          <w:spacing w:val="-2"/>
        </w:rPr>
        <w:t>. Tập trung t</w:t>
      </w:r>
      <w:r w:rsidR="00AC2581" w:rsidRPr="0037797C">
        <w:rPr>
          <w:rFonts w:eastAsia="SimSun"/>
          <w:spacing w:val="-2"/>
        </w:rPr>
        <w:t xml:space="preserve">uyên truyền </w:t>
      </w:r>
      <w:r>
        <w:rPr>
          <w:rFonts w:eastAsia="SimSun"/>
          <w:spacing w:val="-2"/>
        </w:rPr>
        <w:t>v</w:t>
      </w:r>
      <w:r w:rsidRPr="000150FD">
        <w:rPr>
          <w:rFonts w:eastAsia="SimSun"/>
          <w:spacing w:val="-2"/>
        </w:rPr>
        <w:t>ề</w:t>
      </w:r>
      <w:r>
        <w:rPr>
          <w:rFonts w:eastAsia="SimSun"/>
          <w:spacing w:val="-2"/>
        </w:rPr>
        <w:t xml:space="preserve"> </w:t>
      </w:r>
      <w:r w:rsidR="006C1CB6">
        <w:rPr>
          <w:rFonts w:eastAsia="SimSun"/>
          <w:spacing w:val="-2"/>
        </w:rPr>
        <w:t>di</w:t>
      </w:r>
      <w:r w:rsidR="006C1CB6" w:rsidRPr="006C1CB6">
        <w:rPr>
          <w:rFonts w:eastAsia="SimSun"/>
          <w:spacing w:val="-2"/>
        </w:rPr>
        <w:t>ễn</w:t>
      </w:r>
      <w:r w:rsidR="006C1CB6">
        <w:rPr>
          <w:rFonts w:eastAsia="SimSun"/>
          <w:spacing w:val="-2"/>
        </w:rPr>
        <w:t xml:space="preserve"> bi</w:t>
      </w:r>
      <w:r w:rsidR="006C1CB6" w:rsidRPr="006C1CB6">
        <w:rPr>
          <w:rFonts w:eastAsia="SimSun"/>
          <w:spacing w:val="-2"/>
        </w:rPr>
        <w:t>ến</w:t>
      </w:r>
      <w:r w:rsidR="006C1CB6">
        <w:rPr>
          <w:rFonts w:eastAsia="SimSun"/>
          <w:spacing w:val="-2"/>
        </w:rPr>
        <w:t xml:space="preserve"> v</w:t>
      </w:r>
      <w:r w:rsidR="006C1CB6" w:rsidRPr="006C1CB6">
        <w:rPr>
          <w:rFonts w:eastAsia="SimSun"/>
          <w:spacing w:val="-2"/>
        </w:rPr>
        <w:t>à</w:t>
      </w:r>
      <w:r w:rsidR="006C1CB6">
        <w:rPr>
          <w:rFonts w:eastAsia="SimSun"/>
          <w:spacing w:val="-2"/>
        </w:rPr>
        <w:t xml:space="preserve"> </w:t>
      </w:r>
      <w:r w:rsidR="00AC2581" w:rsidRPr="0037797C">
        <w:rPr>
          <w:rFonts w:eastAsia="SimSun"/>
          <w:spacing w:val="-2"/>
        </w:rPr>
        <w:t xml:space="preserve">kết quả Kỳ họp thứ 2, Quốc hội khóa XV </w:t>
      </w:r>
      <w:r w:rsidR="00AC2581" w:rsidRPr="0037797C">
        <w:rPr>
          <w:rStyle w:val="Strong"/>
          <w:b w:val="0"/>
          <w:spacing w:val="-2"/>
          <w:shd w:val="clear" w:color="auto" w:fill="FFFFFF" w:themeFill="background1"/>
        </w:rPr>
        <w:t xml:space="preserve">được </w:t>
      </w:r>
      <w:r>
        <w:rPr>
          <w:rStyle w:val="Strong"/>
          <w:b w:val="0"/>
          <w:spacing w:val="-2"/>
          <w:shd w:val="clear" w:color="auto" w:fill="FFFFFF" w:themeFill="background1"/>
        </w:rPr>
        <w:t>t</w:t>
      </w:r>
      <w:r w:rsidRPr="000150FD">
        <w:rPr>
          <w:rStyle w:val="Strong"/>
          <w:b w:val="0"/>
          <w:spacing w:val="-2"/>
          <w:shd w:val="clear" w:color="auto" w:fill="FFFFFF" w:themeFill="background1"/>
        </w:rPr>
        <w:t>ổ</w:t>
      </w:r>
      <w:r>
        <w:rPr>
          <w:rStyle w:val="Strong"/>
          <w:b w:val="0"/>
          <w:spacing w:val="-2"/>
          <w:shd w:val="clear" w:color="auto" w:fill="FFFFFF" w:themeFill="background1"/>
        </w:rPr>
        <w:t xml:space="preserve"> ch</w:t>
      </w:r>
      <w:r w:rsidRPr="000150FD">
        <w:rPr>
          <w:rStyle w:val="Strong"/>
          <w:b w:val="0"/>
          <w:spacing w:val="-2"/>
          <w:shd w:val="clear" w:color="auto" w:fill="FFFFFF" w:themeFill="background1"/>
        </w:rPr>
        <w:t>ức</w:t>
      </w:r>
      <w:r w:rsidR="00AC2581" w:rsidRPr="0037797C">
        <w:rPr>
          <w:rStyle w:val="Strong"/>
          <w:b w:val="0"/>
          <w:spacing w:val="-2"/>
          <w:shd w:val="clear" w:color="auto" w:fill="FFFFFF" w:themeFill="background1"/>
        </w:rPr>
        <w:t xml:space="preserve"> thành 2 đợt, theo hình thức kết hợp </w:t>
      </w:r>
      <w:r>
        <w:rPr>
          <w:rStyle w:val="Strong"/>
          <w:b w:val="0"/>
          <w:spacing w:val="-2"/>
          <w:shd w:val="clear" w:color="auto" w:fill="FFFFFF" w:themeFill="background1"/>
        </w:rPr>
        <w:t>v</w:t>
      </w:r>
      <w:r w:rsidRPr="000150FD">
        <w:rPr>
          <w:rStyle w:val="Strong"/>
          <w:b w:val="0"/>
          <w:spacing w:val="-2"/>
          <w:shd w:val="clear" w:color="auto" w:fill="FFFFFF" w:themeFill="background1"/>
        </w:rPr>
        <w:t>ừa</w:t>
      </w:r>
      <w:r>
        <w:rPr>
          <w:rStyle w:val="Strong"/>
          <w:b w:val="0"/>
          <w:spacing w:val="-2"/>
          <w:shd w:val="clear" w:color="auto" w:fill="FFFFFF" w:themeFill="background1"/>
        </w:rPr>
        <w:t xml:space="preserve"> </w:t>
      </w:r>
      <w:r w:rsidR="00AC2581" w:rsidRPr="0037797C">
        <w:rPr>
          <w:rStyle w:val="Strong"/>
          <w:b w:val="0"/>
          <w:spacing w:val="-2"/>
          <w:shd w:val="clear" w:color="auto" w:fill="FFFFFF" w:themeFill="background1"/>
        </w:rPr>
        <w:t xml:space="preserve">họp trực tuyến và </w:t>
      </w:r>
      <w:r>
        <w:rPr>
          <w:rStyle w:val="Strong"/>
          <w:b w:val="0"/>
          <w:spacing w:val="-2"/>
          <w:shd w:val="clear" w:color="auto" w:fill="FFFFFF" w:themeFill="background1"/>
        </w:rPr>
        <w:t>v</w:t>
      </w:r>
      <w:r w:rsidRPr="000150FD">
        <w:rPr>
          <w:rStyle w:val="Strong"/>
          <w:b w:val="0"/>
          <w:spacing w:val="-2"/>
          <w:shd w:val="clear" w:color="auto" w:fill="FFFFFF" w:themeFill="background1"/>
        </w:rPr>
        <w:t>ừa</w:t>
      </w:r>
      <w:r>
        <w:rPr>
          <w:rStyle w:val="Strong"/>
          <w:b w:val="0"/>
          <w:spacing w:val="-2"/>
          <w:shd w:val="clear" w:color="auto" w:fill="FFFFFF" w:themeFill="background1"/>
        </w:rPr>
        <w:t xml:space="preserve"> </w:t>
      </w:r>
      <w:r w:rsidR="00AC2581" w:rsidRPr="0037797C">
        <w:rPr>
          <w:rStyle w:val="Strong"/>
          <w:b w:val="0"/>
          <w:spacing w:val="-2"/>
          <w:shd w:val="clear" w:color="auto" w:fill="FFFFFF" w:themeFill="background1"/>
        </w:rPr>
        <w:t xml:space="preserve">họp tập trung </w:t>
      </w:r>
      <w:r w:rsidR="00AC2581" w:rsidRPr="0037797C">
        <w:rPr>
          <w:rFonts w:eastAsia="SimSun"/>
          <w:spacing w:val="-2"/>
        </w:rPr>
        <w:t>(</w:t>
      </w:r>
      <w:r w:rsidRPr="000150FD">
        <w:rPr>
          <w:rFonts w:eastAsia="SimSun"/>
          <w:spacing w:val="-2"/>
        </w:rPr>
        <w:t>đ</w:t>
      </w:r>
      <w:r w:rsidR="00AC2581" w:rsidRPr="0037797C">
        <w:rPr>
          <w:rFonts w:eastAsia="SimSun"/>
          <w:spacing w:val="-2"/>
        </w:rPr>
        <w:t>ợt 1 là 11 ngày, từ ngày 20/10 đến 01/11; đợt 2 là 6 ngày, từ ngày 08/11 đế</w:t>
      </w:r>
      <w:r w:rsidR="00910FA1" w:rsidRPr="0037797C">
        <w:rPr>
          <w:rFonts w:eastAsia="SimSun"/>
          <w:spacing w:val="-2"/>
        </w:rPr>
        <w:t>n ngày 13/11/2021)</w:t>
      </w:r>
      <w:r w:rsidR="00CA2B6F" w:rsidRPr="0037797C">
        <w:rPr>
          <w:rFonts w:eastAsia="SimSun"/>
          <w:spacing w:val="-2"/>
        </w:rPr>
        <w:t>.</w:t>
      </w:r>
    </w:p>
    <w:p w:rsidR="00C6207B" w:rsidRPr="0037797C" w:rsidRDefault="000150FD" w:rsidP="000D0441">
      <w:pPr>
        <w:widowControl w:val="0"/>
        <w:spacing w:after="120" w:line="350" w:lineRule="exact"/>
        <w:ind w:rightChars="-18" w:right="-50" w:firstLine="720"/>
        <w:jc w:val="both"/>
        <w:rPr>
          <w:i/>
        </w:rPr>
      </w:pPr>
      <w:r>
        <w:rPr>
          <w:bCs/>
          <w:iCs/>
        </w:rPr>
        <w:lastRenderedPageBreak/>
        <w:t>4</w:t>
      </w:r>
      <w:r w:rsidR="00AC2581" w:rsidRPr="0037797C">
        <w:rPr>
          <w:bCs/>
          <w:iCs/>
        </w:rPr>
        <w:t>. T</w:t>
      </w:r>
      <w:r w:rsidR="00AC2581" w:rsidRPr="0037797C">
        <w:t xml:space="preserve">uyên truyền </w:t>
      </w:r>
      <w:r w:rsidR="006C1CB6">
        <w:t>v</w:t>
      </w:r>
      <w:r w:rsidR="006C1CB6" w:rsidRPr="006C1CB6">
        <w:t>ề</w:t>
      </w:r>
      <w:r w:rsidR="006C1CB6">
        <w:t xml:space="preserve"> </w:t>
      </w:r>
      <w:r w:rsidR="00AC2581" w:rsidRPr="0037797C">
        <w:t>Hội nghị Văn hóa toàn quốc triển khai thực hiện Nghị quyết Đại hội đại biểu toàn quốc lần thứ XIII của Đảng</w:t>
      </w:r>
      <w:r w:rsidR="00AC2581" w:rsidRPr="0037797C">
        <w:rPr>
          <w:b/>
          <w:shd w:val="clear" w:color="auto" w:fill="FFFFFF"/>
        </w:rPr>
        <w:t xml:space="preserve"> </w:t>
      </w:r>
      <w:r w:rsidR="00AC2581" w:rsidRPr="0037797C">
        <w:rPr>
          <w:bCs/>
          <w:iCs/>
        </w:rPr>
        <w:t xml:space="preserve">(dự kiến </w:t>
      </w:r>
      <w:r>
        <w:rPr>
          <w:bCs/>
          <w:iCs/>
        </w:rPr>
        <w:t>t</w:t>
      </w:r>
      <w:r w:rsidRPr="000150FD">
        <w:rPr>
          <w:bCs/>
          <w:iCs/>
        </w:rPr>
        <w:t>ổ</w:t>
      </w:r>
      <w:r>
        <w:rPr>
          <w:bCs/>
          <w:iCs/>
        </w:rPr>
        <w:t xml:space="preserve"> ch</w:t>
      </w:r>
      <w:r w:rsidRPr="000150FD">
        <w:rPr>
          <w:bCs/>
          <w:iCs/>
        </w:rPr>
        <w:t>ức</w:t>
      </w:r>
      <w:r>
        <w:rPr>
          <w:bCs/>
          <w:iCs/>
        </w:rPr>
        <w:t xml:space="preserve"> v</w:t>
      </w:r>
      <w:r w:rsidRPr="000150FD">
        <w:rPr>
          <w:bCs/>
          <w:iCs/>
        </w:rPr>
        <w:t>ào</w:t>
      </w:r>
      <w:r>
        <w:rPr>
          <w:bCs/>
          <w:iCs/>
        </w:rPr>
        <w:t xml:space="preserve"> </w:t>
      </w:r>
      <w:r w:rsidR="003B6A2A" w:rsidRPr="0037797C">
        <w:t>ngày 24/11/2021</w:t>
      </w:r>
      <w:r w:rsidR="00AC2581" w:rsidRPr="0037797C">
        <w:rPr>
          <w:bCs/>
          <w:iCs/>
        </w:rPr>
        <w:t xml:space="preserve">) </w:t>
      </w:r>
      <w:proofErr w:type="gramStart"/>
      <w:r w:rsidR="00AC2581" w:rsidRPr="0037797C">
        <w:rPr>
          <w:bCs/>
          <w:iCs/>
        </w:rPr>
        <w:t>theo</w:t>
      </w:r>
      <w:proofErr w:type="gramEnd"/>
      <w:r w:rsidR="00AC2581" w:rsidRPr="0037797C">
        <w:rPr>
          <w:bCs/>
          <w:iCs/>
        </w:rPr>
        <w:t xml:space="preserve"> </w:t>
      </w:r>
      <w:r w:rsidR="00A97B93" w:rsidRPr="0037797C">
        <w:rPr>
          <w:bCs/>
          <w:iCs/>
        </w:rPr>
        <w:t xml:space="preserve">Hướng </w:t>
      </w:r>
      <w:r w:rsidR="00AC2581" w:rsidRPr="0037797C">
        <w:rPr>
          <w:bCs/>
          <w:iCs/>
        </w:rPr>
        <w:t>dẫn số 32-HD/BTGTU</w:t>
      </w:r>
      <w:r w:rsidR="00A97B93" w:rsidRPr="0037797C">
        <w:rPr>
          <w:bCs/>
          <w:iCs/>
        </w:rPr>
        <w:t>, ngày 20/10/</w:t>
      </w:r>
      <w:r w:rsidR="00A97B93" w:rsidRPr="0037797C">
        <w:rPr>
          <w:bCs/>
          <w:iCs/>
          <w:vanish/>
        </w:rPr>
        <w:t>0/1</w:t>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A97B93" w:rsidRPr="0037797C">
        <w:rPr>
          <w:bCs/>
          <w:iCs/>
          <w:vanish/>
        </w:rPr>
        <w:pgNum/>
      </w:r>
      <w:r w:rsidR="00FD7A78" w:rsidRPr="0037797C">
        <w:rPr>
          <w:bCs/>
          <w:iCs/>
        </w:rPr>
        <w:t>2021</w:t>
      </w:r>
      <w:r w:rsidR="00AC2581" w:rsidRPr="0037797C">
        <w:rPr>
          <w:bCs/>
          <w:iCs/>
        </w:rPr>
        <w:t xml:space="preserve"> của Ban Tuyên giáo Tỉnh ủy.</w:t>
      </w:r>
    </w:p>
    <w:p w:rsidR="00C6207B" w:rsidRPr="0037797C" w:rsidRDefault="000150FD" w:rsidP="000D0441">
      <w:pPr>
        <w:spacing w:after="120" w:line="350" w:lineRule="exact"/>
        <w:ind w:firstLine="720"/>
        <w:jc w:val="both"/>
        <w:rPr>
          <w:b/>
          <w:iCs/>
        </w:rPr>
      </w:pPr>
      <w:r>
        <w:t>5</w:t>
      </w:r>
      <w:r w:rsidR="00AC2581" w:rsidRPr="0037797C">
        <w:t xml:space="preserve">. </w:t>
      </w:r>
      <w:r>
        <w:t>Tuy</w:t>
      </w:r>
      <w:r w:rsidRPr="000150FD">
        <w:t>ê</w:t>
      </w:r>
      <w:r>
        <w:t>n truy</w:t>
      </w:r>
      <w:r w:rsidRPr="000150FD">
        <w:t>ền</w:t>
      </w:r>
      <w:r w:rsidR="00080BA7" w:rsidRPr="0037797C">
        <w:rPr>
          <w:b/>
        </w:rPr>
        <w:t xml:space="preserve"> </w:t>
      </w:r>
      <w:r w:rsidR="00AC2581" w:rsidRPr="0037797C">
        <w:rPr>
          <w:rStyle w:val="Strong"/>
          <w:rFonts w:eastAsia="SimSun"/>
          <w:b w:val="0"/>
          <w:shd w:val="clear" w:color="auto" w:fill="FFFFFF"/>
        </w:rPr>
        <w:t>Quy định số 32-QĐ/TW, ngày 16/9/2021 của Bộ Chính trị về chức năng, nhiệm vụ, quyền hạn, chế độ làm việc, mối quan hệ công tác của Ban Chỉ đạo Trung ương về phòng, chống tham nhũng, tiêu cực</w:t>
      </w:r>
      <w:r>
        <w:rPr>
          <w:rStyle w:val="Strong"/>
          <w:rFonts w:eastAsia="SimSun"/>
          <w:b w:val="0"/>
          <w:shd w:val="clear" w:color="auto" w:fill="FFFFFF"/>
        </w:rPr>
        <w:t>;</w:t>
      </w:r>
      <w:r w:rsidR="006A55F5" w:rsidRPr="0037797C">
        <w:rPr>
          <w:rStyle w:val="Strong"/>
          <w:rFonts w:eastAsia="SimSun"/>
          <w:b w:val="0"/>
          <w:shd w:val="clear" w:color="auto" w:fill="FFFFFF"/>
        </w:rPr>
        <w:t xml:space="preserve"> Kết luận số 14-KL/TW, ngày 22/9/2021 của Bộ Chính trị về chủ trương khuyến khích và bảo vệ cán bộ năng động, sáng tạo vì lợi ích chung</w:t>
      </w:r>
      <w:r w:rsidR="00AC2581" w:rsidRPr="0037797C">
        <w:rPr>
          <w:rStyle w:val="Strong"/>
          <w:rFonts w:eastAsia="SimSun"/>
          <w:b w:val="0"/>
          <w:shd w:val="clear" w:color="auto" w:fill="FFFFFF"/>
        </w:rPr>
        <w:t>;</w:t>
      </w:r>
      <w:r w:rsidR="00AC2581" w:rsidRPr="0037797C">
        <w:rPr>
          <w:b/>
          <w:iCs/>
          <w:lang w:val="vi-VN"/>
        </w:rPr>
        <w:t xml:space="preserve"> </w:t>
      </w:r>
      <w:r w:rsidR="00AC2581" w:rsidRPr="0037797C">
        <w:rPr>
          <w:iCs/>
          <w:lang w:val="vi-VN"/>
        </w:rPr>
        <w:t>Kết luận số 21-KL/TW</w:t>
      </w:r>
      <w:r w:rsidR="00AC2581" w:rsidRPr="0037797C">
        <w:rPr>
          <w:iCs/>
        </w:rPr>
        <w:t xml:space="preserve">, </w:t>
      </w:r>
      <w:r w:rsidR="00AC2581" w:rsidRPr="0037797C">
        <w:rPr>
          <w:bCs/>
          <w:iCs/>
        </w:rPr>
        <w:t>ngày 25/10/2021</w:t>
      </w:r>
      <w:r w:rsidR="00AC2581" w:rsidRPr="0037797C">
        <w:rPr>
          <w:iCs/>
          <w:lang w:val="vi-VN"/>
        </w:rPr>
        <w:t xml:space="preserve"> </w:t>
      </w:r>
      <w:r w:rsidR="00AC2581" w:rsidRPr="0037797C">
        <w:rPr>
          <w:iCs/>
        </w:rPr>
        <w:t xml:space="preserve">của Ban Chấp hành Trung ương </w:t>
      </w:r>
      <w:r w:rsidR="00AC2581" w:rsidRPr="0037797C">
        <w:rPr>
          <w:bCs/>
        </w:rPr>
        <w:t>về đẩy mạnh xây dựng, chỉnh đốn Đảng và hệ thống chính trị;</w:t>
      </w:r>
      <w:r w:rsidR="00AC2581" w:rsidRPr="0037797C">
        <w:t xml:space="preserve"> </w:t>
      </w:r>
      <w:r w:rsidR="00AC2581" w:rsidRPr="0037797C">
        <w:rPr>
          <w:bCs/>
        </w:rPr>
        <w:t>kiên quyết ngăn chặn, đẩy lùi, xử lý nghiêm cán bộ, đảng viên</w:t>
      </w:r>
      <w:r w:rsidR="00AC2581" w:rsidRPr="0037797C">
        <w:t xml:space="preserve"> </w:t>
      </w:r>
      <w:r w:rsidR="00AC2581" w:rsidRPr="0037797C">
        <w:rPr>
          <w:bCs/>
        </w:rPr>
        <w:t>suy thoái về tư tưởng chính trị, đạo đức, lối sống,</w:t>
      </w:r>
      <w:r w:rsidR="00AC2581" w:rsidRPr="0037797C">
        <w:t xml:space="preserve"> </w:t>
      </w:r>
      <w:r w:rsidR="00AC2581" w:rsidRPr="0037797C">
        <w:rPr>
          <w:bCs/>
        </w:rPr>
        <w:t xml:space="preserve">biểu hiện "tự diễn biến", "tự chuyển hoá"; </w:t>
      </w:r>
      <w:r w:rsidR="00AC2581" w:rsidRPr="0037797C">
        <w:rPr>
          <w:bCs/>
          <w:iCs/>
        </w:rPr>
        <w:t>Quy định 37-QĐ/TW, ngày 25/10/2021 của Ban Chấp hành Trung ương về những điều đảng viên không được làm</w:t>
      </w:r>
      <w:r>
        <w:rPr>
          <w:bCs/>
          <w:iCs/>
        </w:rPr>
        <w:t>.</w:t>
      </w:r>
      <w:r w:rsidR="00AC2581" w:rsidRPr="0037797C">
        <w:rPr>
          <w:bCs/>
          <w:iCs/>
        </w:rPr>
        <w:t xml:space="preserve"> </w:t>
      </w:r>
    </w:p>
    <w:p w:rsidR="00C6207B" w:rsidRPr="0037797C" w:rsidRDefault="000150FD" w:rsidP="000D0441">
      <w:pPr>
        <w:widowControl w:val="0"/>
        <w:spacing w:after="120" w:line="350" w:lineRule="exact"/>
        <w:ind w:rightChars="-18" w:right="-50" w:firstLine="720"/>
        <w:jc w:val="both"/>
      </w:pPr>
      <w:r>
        <w:rPr>
          <w:lang w:val="nl-NL"/>
        </w:rPr>
        <w:t>6</w:t>
      </w:r>
      <w:r w:rsidR="00AC2581" w:rsidRPr="0037797C">
        <w:rPr>
          <w:lang w:val="nl-NL"/>
        </w:rPr>
        <w:t xml:space="preserve">. Tiếp tục tuyên truyền </w:t>
      </w:r>
      <w:r w:rsidR="008929F1" w:rsidRPr="0037797C">
        <w:rPr>
          <w:lang w:val="nl-NL"/>
        </w:rPr>
        <w:t xml:space="preserve">việc triển khai thực hiện </w:t>
      </w:r>
      <w:r w:rsidR="00AC2581" w:rsidRPr="0037797C">
        <w:rPr>
          <w:lang w:val="nl-NL"/>
        </w:rPr>
        <w:t xml:space="preserve">Nghị quyết số: 128/NQ-CP, ngày 11/10/2021 của Chính phủ ban hành Quy định tạm thời “Thích ứng an toàn, linh hoạt, kiểm soát dịch Covid-19”; Nghị quyết số: 116/NQ-CP, ngày 24/9/2021 về chính sách hỗ trợ người lao động và người sử dụng lao động bị ảnh hưởng bởi đại dịch Covid-19 từ Quỹ bảo hiểm thất nghiệp; </w:t>
      </w:r>
      <w:r w:rsidR="008929F1" w:rsidRPr="0037797C">
        <w:rPr>
          <w:lang w:val="nl-NL"/>
        </w:rPr>
        <w:t xml:space="preserve">Nghị quyết số: 68/NQ-CP, ngày 01/7/2021 của Chính phủ về một số chính sách hỗ trợ người lao động và người sử dụng lao động gặp khó khăn do đại dịch Covid-19; </w:t>
      </w:r>
      <w:r w:rsidR="00AC2581" w:rsidRPr="0037797C">
        <w:rPr>
          <w:bCs/>
        </w:rPr>
        <w:t xml:space="preserve">Nghị quyết số: 63/NQ-CP, ngày 29/6/2021 của Chính phủ về các nhiệm vụ, giải pháp chủ yếu thúc đẩy tăng trưởng kinh tế, giải ngân vốn đầu tư công và xuất khẩu bền vững những tháng cuối năm 2021 và đầu năm 2022; </w:t>
      </w:r>
      <w:r w:rsidR="00AC2581" w:rsidRPr="0037797C">
        <w:rPr>
          <w:lang w:val="nl-NL"/>
        </w:rPr>
        <w:t>Nghị quyết số: 01/NQ-CP, ngày 01/01/2021 của Chính phủ về nhiệm vụ, giải pháp chủ yếu thực hiện kế hoạch phát triển kinh tế - xã hội và dự toán ngân sách nhà nước năm 2021</w:t>
      </w:r>
      <w:r w:rsidR="008929F1" w:rsidRPr="0037797C">
        <w:rPr>
          <w:lang w:val="nl-NL"/>
        </w:rPr>
        <w:t xml:space="preserve">; </w:t>
      </w:r>
      <w:r w:rsidR="008929F1" w:rsidRPr="0037797C">
        <w:rPr>
          <w:bCs/>
          <w:lang w:val="nl-NL"/>
        </w:rPr>
        <w:t>Nghị quyết số: 02/NQ-CP</w:t>
      </w:r>
      <w:r w:rsidR="008929F1" w:rsidRPr="0037797C">
        <w:rPr>
          <w:lang w:val="nl-NL"/>
        </w:rPr>
        <w:t>, ngày 01/01/2021 của Chính phủ</w:t>
      </w:r>
      <w:r w:rsidR="008929F1" w:rsidRPr="0037797C">
        <w:rPr>
          <w:b/>
          <w:bCs/>
          <w:lang w:val="nl-NL"/>
        </w:rPr>
        <w:t> </w:t>
      </w:r>
      <w:r w:rsidR="008929F1" w:rsidRPr="0037797C">
        <w:rPr>
          <w:lang w:val="nl-NL"/>
        </w:rPr>
        <w:t>về tiếp tục thực hiện những nhiệm vụ, giải pháp chủ yếu cải thiện môi trường kinh doanh, nâng cao năng lực cạnh tranh quốc gia năm 2021</w:t>
      </w:r>
      <w:r w:rsidR="00AC2581" w:rsidRPr="0037797C">
        <w:rPr>
          <w:lang w:val="nl-NL"/>
        </w:rPr>
        <w:t>...</w:t>
      </w:r>
      <w:r w:rsidR="00AC2581" w:rsidRPr="0037797C">
        <w:t xml:space="preserve"> </w:t>
      </w:r>
      <w:proofErr w:type="gramStart"/>
      <w:r w:rsidR="00FA5F30" w:rsidRPr="0037797C">
        <w:t>tại</w:t>
      </w:r>
      <w:proofErr w:type="gramEnd"/>
      <w:r w:rsidR="00FA5F30" w:rsidRPr="0037797C">
        <w:t xml:space="preserve"> các cấp, ngành, địa phương, đơn vị trên địa bàn tỉnh</w:t>
      </w:r>
      <w:r w:rsidR="003638D8" w:rsidRPr="0037797C">
        <w:t>.</w:t>
      </w:r>
    </w:p>
    <w:p w:rsidR="000150FD" w:rsidRDefault="000150FD" w:rsidP="000D0441">
      <w:pPr>
        <w:spacing w:after="120" w:line="350" w:lineRule="exact"/>
        <w:ind w:firstLine="720"/>
        <w:jc w:val="both"/>
        <w:rPr>
          <w:rFonts w:eastAsia="SimSun"/>
        </w:rPr>
      </w:pPr>
      <w:r>
        <w:rPr>
          <w:spacing w:val="-2"/>
        </w:rPr>
        <w:t>7</w:t>
      </w:r>
      <w:r w:rsidRPr="0037797C">
        <w:rPr>
          <w:spacing w:val="-2"/>
        </w:rPr>
        <w:t xml:space="preserve">. </w:t>
      </w:r>
      <w:r w:rsidRPr="0037797C">
        <w:rPr>
          <w:rFonts w:eastAsia="SimSun"/>
        </w:rPr>
        <w:t>Tuyên truyền Kế hoạch số 42-KH/TU, ngày 29/10/2021 của Ban Thường vụ Tỉnh ủy thực hiện Chỉ thị số 03-CT/TW, ngày 19/5/2021 của Ban Bí thư về tăng cường sự lãnh đạo của Đảng đối với Cuộc vận động “Người Việt Nam ưu tiên dùng hàng Việt Nam” trong tình hình mới.</w:t>
      </w:r>
      <w:r>
        <w:rPr>
          <w:rFonts w:eastAsia="SimSun"/>
        </w:rPr>
        <w:t xml:space="preserve"> Qua </w:t>
      </w:r>
      <w:r w:rsidRPr="00571369">
        <w:rPr>
          <w:rFonts w:eastAsia="SimSun"/>
        </w:rPr>
        <w:t>đó</w:t>
      </w:r>
      <w:r>
        <w:rPr>
          <w:rFonts w:eastAsia="SimSun"/>
        </w:rPr>
        <w:t>, t</w:t>
      </w:r>
      <w:r w:rsidRPr="00571369">
        <w:rPr>
          <w:rFonts w:eastAsia="SimSun"/>
        </w:rPr>
        <w:t>ạo</w:t>
      </w:r>
      <w:r>
        <w:rPr>
          <w:rFonts w:eastAsia="SimSun"/>
        </w:rPr>
        <w:t xml:space="preserve"> s</w:t>
      </w:r>
      <w:r w:rsidRPr="00571369">
        <w:rPr>
          <w:rFonts w:eastAsia="SimSun"/>
        </w:rPr>
        <w:t>ự</w:t>
      </w:r>
      <w:r>
        <w:rPr>
          <w:rFonts w:eastAsia="SimSun"/>
        </w:rPr>
        <w:t xml:space="preserve"> chuy</w:t>
      </w:r>
      <w:r w:rsidRPr="00571369">
        <w:rPr>
          <w:rFonts w:eastAsia="SimSun"/>
        </w:rPr>
        <w:t>ển</w:t>
      </w:r>
      <w:r>
        <w:rPr>
          <w:rFonts w:eastAsia="SimSun"/>
        </w:rPr>
        <w:t xml:space="preserve"> bi</w:t>
      </w:r>
      <w:r w:rsidRPr="00571369">
        <w:rPr>
          <w:rFonts w:eastAsia="SimSun"/>
        </w:rPr>
        <w:t>ến</w:t>
      </w:r>
      <w:r>
        <w:rPr>
          <w:rFonts w:eastAsia="SimSun"/>
        </w:rPr>
        <w:t xml:space="preserve"> v</w:t>
      </w:r>
      <w:r w:rsidRPr="00571369">
        <w:rPr>
          <w:rFonts w:eastAsia="SimSun"/>
        </w:rPr>
        <w:t>ề</w:t>
      </w:r>
      <w:r>
        <w:rPr>
          <w:rFonts w:eastAsia="SimSun"/>
        </w:rPr>
        <w:t xml:space="preserve"> nh</w:t>
      </w:r>
      <w:r w:rsidRPr="00571369">
        <w:rPr>
          <w:rFonts w:eastAsia="SimSun"/>
        </w:rPr>
        <w:t>ận</w:t>
      </w:r>
      <w:r>
        <w:rPr>
          <w:rFonts w:eastAsia="SimSun"/>
        </w:rPr>
        <w:t xml:space="preserve"> th</w:t>
      </w:r>
      <w:r w:rsidRPr="00571369">
        <w:rPr>
          <w:rFonts w:eastAsia="SimSun"/>
        </w:rPr>
        <w:t>ức</w:t>
      </w:r>
      <w:r>
        <w:rPr>
          <w:rFonts w:eastAsia="SimSun"/>
        </w:rPr>
        <w:t xml:space="preserve"> v</w:t>
      </w:r>
      <w:r w:rsidRPr="00571369">
        <w:rPr>
          <w:rFonts w:eastAsia="SimSun"/>
        </w:rPr>
        <w:t>à</w:t>
      </w:r>
      <w:r>
        <w:rPr>
          <w:rFonts w:eastAsia="SimSun"/>
        </w:rPr>
        <w:t xml:space="preserve"> h</w:t>
      </w:r>
      <w:r w:rsidRPr="00571369">
        <w:rPr>
          <w:rFonts w:eastAsia="SimSun"/>
        </w:rPr>
        <w:t>ành</w:t>
      </w:r>
      <w:r>
        <w:rPr>
          <w:rFonts w:eastAsia="SimSun"/>
        </w:rPr>
        <w:t xml:space="preserve"> đ</w:t>
      </w:r>
      <w:r w:rsidRPr="00571369">
        <w:rPr>
          <w:rFonts w:eastAsia="SimSun"/>
        </w:rPr>
        <w:t>ộng</w:t>
      </w:r>
      <w:r>
        <w:rPr>
          <w:rFonts w:eastAsia="SimSun"/>
        </w:rPr>
        <w:t xml:space="preserve"> c</w:t>
      </w:r>
      <w:r w:rsidRPr="00571369">
        <w:rPr>
          <w:rFonts w:eastAsia="SimSun"/>
        </w:rPr>
        <w:t>ủa</w:t>
      </w:r>
      <w:r>
        <w:rPr>
          <w:rFonts w:eastAsia="SimSun"/>
        </w:rPr>
        <w:t xml:space="preserve"> c</w:t>
      </w:r>
      <w:r w:rsidRPr="00571369">
        <w:rPr>
          <w:rFonts w:eastAsia="SimSun"/>
        </w:rPr>
        <w:t>á</w:t>
      </w:r>
      <w:r>
        <w:rPr>
          <w:rFonts w:eastAsia="SimSun"/>
        </w:rPr>
        <w:t>c c</w:t>
      </w:r>
      <w:r w:rsidRPr="00571369">
        <w:rPr>
          <w:rFonts w:eastAsia="SimSun"/>
        </w:rPr>
        <w:t>ấ</w:t>
      </w:r>
      <w:r>
        <w:rPr>
          <w:rFonts w:eastAsia="SimSun"/>
        </w:rPr>
        <w:t>p, c</w:t>
      </w:r>
      <w:r w:rsidRPr="00571369">
        <w:rPr>
          <w:rFonts w:eastAsia="SimSun"/>
        </w:rPr>
        <w:t>ác</w:t>
      </w:r>
      <w:r>
        <w:rPr>
          <w:rFonts w:eastAsia="SimSun"/>
        </w:rPr>
        <w:t xml:space="preserve"> ng</w:t>
      </w:r>
      <w:r w:rsidRPr="00571369">
        <w:rPr>
          <w:rFonts w:eastAsia="SimSun"/>
        </w:rPr>
        <w:t>ành</w:t>
      </w:r>
      <w:r>
        <w:rPr>
          <w:rFonts w:eastAsia="SimSun"/>
        </w:rPr>
        <w:t>, doanh nghi</w:t>
      </w:r>
      <w:r w:rsidRPr="00571369">
        <w:rPr>
          <w:rFonts w:eastAsia="SimSun"/>
        </w:rPr>
        <w:t>ệp</w:t>
      </w:r>
      <w:r>
        <w:rPr>
          <w:rFonts w:eastAsia="SimSun"/>
        </w:rPr>
        <w:t xml:space="preserve"> v</w:t>
      </w:r>
      <w:r w:rsidRPr="00571369">
        <w:rPr>
          <w:rFonts w:eastAsia="SimSun"/>
        </w:rPr>
        <w:t>à</w:t>
      </w:r>
      <w:r>
        <w:rPr>
          <w:rFonts w:eastAsia="SimSun"/>
        </w:rPr>
        <w:t xml:space="preserve"> ngư</w:t>
      </w:r>
      <w:r w:rsidRPr="00571369">
        <w:rPr>
          <w:rFonts w:eastAsia="SimSun"/>
        </w:rPr>
        <w:t>ời</w:t>
      </w:r>
      <w:r>
        <w:rPr>
          <w:rFonts w:eastAsia="SimSun"/>
        </w:rPr>
        <w:t xml:space="preserve"> d</w:t>
      </w:r>
      <w:r w:rsidRPr="00571369">
        <w:rPr>
          <w:rFonts w:eastAsia="SimSun"/>
        </w:rPr>
        <w:t>â</w:t>
      </w:r>
      <w:r>
        <w:rPr>
          <w:rFonts w:eastAsia="SimSun"/>
        </w:rPr>
        <w:t>n trong th</w:t>
      </w:r>
      <w:r w:rsidRPr="00571369">
        <w:rPr>
          <w:rFonts w:eastAsia="SimSun"/>
        </w:rPr>
        <w:t>ực</w:t>
      </w:r>
      <w:r>
        <w:rPr>
          <w:rFonts w:eastAsia="SimSun"/>
        </w:rPr>
        <w:t xml:space="preserve"> hi</w:t>
      </w:r>
      <w:r w:rsidRPr="00571369">
        <w:rPr>
          <w:rFonts w:eastAsia="SimSun"/>
        </w:rPr>
        <w:t>ện</w:t>
      </w:r>
      <w:r>
        <w:rPr>
          <w:rFonts w:eastAsia="SimSun"/>
        </w:rPr>
        <w:t xml:space="preserve"> Cu</w:t>
      </w:r>
      <w:r w:rsidRPr="00571369">
        <w:rPr>
          <w:rFonts w:eastAsia="SimSun"/>
        </w:rPr>
        <w:t>ộc</w:t>
      </w:r>
      <w:r>
        <w:rPr>
          <w:rFonts w:eastAsia="SimSun"/>
        </w:rPr>
        <w:t xml:space="preserve"> v</w:t>
      </w:r>
      <w:r w:rsidRPr="00571369">
        <w:rPr>
          <w:rFonts w:eastAsia="SimSun"/>
        </w:rPr>
        <w:t>ận</w:t>
      </w:r>
      <w:r>
        <w:rPr>
          <w:rFonts w:eastAsia="SimSun"/>
        </w:rPr>
        <w:t xml:space="preserve"> đ</w:t>
      </w:r>
      <w:r w:rsidRPr="00571369">
        <w:rPr>
          <w:rFonts w:eastAsia="SimSun"/>
        </w:rPr>
        <w:t>ộng</w:t>
      </w:r>
      <w:r>
        <w:rPr>
          <w:rFonts w:eastAsia="SimSun"/>
        </w:rPr>
        <w:t>; kh</w:t>
      </w:r>
      <w:r w:rsidRPr="00571369">
        <w:rPr>
          <w:rFonts w:eastAsia="SimSun"/>
        </w:rPr>
        <w:t>ơ</w:t>
      </w:r>
      <w:r>
        <w:rPr>
          <w:rFonts w:eastAsia="SimSun"/>
        </w:rPr>
        <w:t>i d</w:t>
      </w:r>
      <w:r w:rsidRPr="00571369">
        <w:rPr>
          <w:rFonts w:eastAsia="SimSun"/>
        </w:rPr>
        <w:t>ậy</w:t>
      </w:r>
      <w:r>
        <w:rPr>
          <w:rFonts w:eastAsia="SimSun"/>
        </w:rPr>
        <w:t xml:space="preserve"> tinh th</w:t>
      </w:r>
      <w:r w:rsidRPr="00571369">
        <w:rPr>
          <w:rFonts w:eastAsia="SimSun"/>
        </w:rPr>
        <w:t>ần</w:t>
      </w:r>
      <w:r>
        <w:rPr>
          <w:rFonts w:eastAsia="SimSun"/>
        </w:rPr>
        <w:t xml:space="preserve"> y</w:t>
      </w:r>
      <w:r w:rsidRPr="00571369">
        <w:rPr>
          <w:rFonts w:eastAsia="SimSun"/>
        </w:rPr>
        <w:t>ê</w:t>
      </w:r>
      <w:r>
        <w:rPr>
          <w:rFonts w:eastAsia="SimSun"/>
        </w:rPr>
        <w:t>u nư</w:t>
      </w:r>
      <w:r w:rsidRPr="00571369">
        <w:rPr>
          <w:rFonts w:eastAsia="SimSun"/>
        </w:rPr>
        <w:t>ớc</w:t>
      </w:r>
      <w:r>
        <w:rPr>
          <w:rFonts w:eastAsia="SimSun"/>
        </w:rPr>
        <w:t xml:space="preserve">, </w:t>
      </w:r>
      <w:r w:rsidRPr="00571369">
        <w:rPr>
          <w:rFonts w:eastAsia="SimSun"/>
        </w:rPr>
        <w:t>ý</w:t>
      </w:r>
      <w:r>
        <w:rPr>
          <w:rFonts w:eastAsia="SimSun"/>
        </w:rPr>
        <w:t xml:space="preserve"> ch</w:t>
      </w:r>
      <w:r w:rsidRPr="00571369">
        <w:rPr>
          <w:rFonts w:eastAsia="SimSun"/>
        </w:rPr>
        <w:t>í</w:t>
      </w:r>
      <w:r>
        <w:rPr>
          <w:rFonts w:eastAsia="SimSun"/>
        </w:rPr>
        <w:t xml:space="preserve"> t</w:t>
      </w:r>
      <w:r w:rsidRPr="00571369">
        <w:rPr>
          <w:rFonts w:eastAsia="SimSun"/>
        </w:rPr>
        <w:t>ự</w:t>
      </w:r>
      <w:r>
        <w:rPr>
          <w:rFonts w:eastAsia="SimSun"/>
        </w:rPr>
        <w:t xml:space="preserve"> l</w:t>
      </w:r>
      <w:r w:rsidRPr="00571369">
        <w:rPr>
          <w:rFonts w:eastAsia="SimSun"/>
        </w:rPr>
        <w:t>ực</w:t>
      </w:r>
      <w:r>
        <w:rPr>
          <w:rFonts w:eastAsia="SimSun"/>
        </w:rPr>
        <w:t>, t</w:t>
      </w:r>
      <w:r w:rsidRPr="00571369">
        <w:rPr>
          <w:rFonts w:eastAsia="SimSun"/>
        </w:rPr>
        <w:t>ự</w:t>
      </w:r>
      <w:r>
        <w:rPr>
          <w:rFonts w:eastAsia="SimSun"/>
        </w:rPr>
        <w:t xml:space="preserve"> cư</w:t>
      </w:r>
      <w:r w:rsidRPr="00571369">
        <w:rPr>
          <w:rFonts w:eastAsia="SimSun"/>
        </w:rPr>
        <w:t>ờng</w:t>
      </w:r>
      <w:r>
        <w:rPr>
          <w:rFonts w:eastAsia="SimSun"/>
        </w:rPr>
        <w:t>, kh</w:t>
      </w:r>
      <w:r w:rsidRPr="00571369">
        <w:rPr>
          <w:rFonts w:eastAsia="SimSun"/>
        </w:rPr>
        <w:t>át</w:t>
      </w:r>
      <w:r>
        <w:rPr>
          <w:rFonts w:eastAsia="SimSun"/>
        </w:rPr>
        <w:t xml:space="preserve"> v</w:t>
      </w:r>
      <w:r w:rsidRPr="00571369">
        <w:rPr>
          <w:rFonts w:eastAsia="SimSun"/>
        </w:rPr>
        <w:t>ọng</w:t>
      </w:r>
      <w:r>
        <w:rPr>
          <w:rFonts w:eastAsia="SimSun"/>
        </w:rPr>
        <w:t xml:space="preserve"> v</w:t>
      </w:r>
      <w:r w:rsidRPr="00571369">
        <w:rPr>
          <w:rFonts w:eastAsia="SimSun"/>
        </w:rPr>
        <w:t>ươ</w:t>
      </w:r>
      <w:r>
        <w:rPr>
          <w:rFonts w:eastAsia="SimSun"/>
        </w:rPr>
        <w:t>n li</w:t>
      </w:r>
      <w:r w:rsidRPr="00571369">
        <w:rPr>
          <w:rFonts w:eastAsia="SimSun"/>
        </w:rPr>
        <w:t>ê</w:t>
      </w:r>
      <w:r>
        <w:rPr>
          <w:rFonts w:eastAsia="SimSun"/>
        </w:rPr>
        <w:t>n c</w:t>
      </w:r>
      <w:r w:rsidRPr="00571369">
        <w:rPr>
          <w:rFonts w:eastAsia="SimSun"/>
        </w:rPr>
        <w:t>ủa</w:t>
      </w:r>
      <w:r>
        <w:rPr>
          <w:rFonts w:eastAsia="SimSun"/>
        </w:rPr>
        <w:t xml:space="preserve"> c</w:t>
      </w:r>
      <w:r w:rsidRPr="00571369">
        <w:rPr>
          <w:rFonts w:eastAsia="SimSun"/>
        </w:rPr>
        <w:t>ác</w:t>
      </w:r>
      <w:r>
        <w:rPr>
          <w:rFonts w:eastAsia="SimSun"/>
        </w:rPr>
        <w:t xml:space="preserve"> t</w:t>
      </w:r>
      <w:r w:rsidRPr="00571369">
        <w:rPr>
          <w:rFonts w:eastAsia="SimSun"/>
        </w:rPr>
        <w:t>ầng</w:t>
      </w:r>
      <w:r>
        <w:rPr>
          <w:rFonts w:eastAsia="SimSun"/>
        </w:rPr>
        <w:t xml:space="preserve"> l</w:t>
      </w:r>
      <w:r w:rsidRPr="00571369">
        <w:rPr>
          <w:rFonts w:eastAsia="SimSun"/>
        </w:rPr>
        <w:t>ớp</w:t>
      </w:r>
      <w:r>
        <w:rPr>
          <w:rFonts w:eastAsia="SimSun"/>
        </w:rPr>
        <w:t xml:space="preserve"> nh</w:t>
      </w:r>
      <w:r w:rsidRPr="00571369">
        <w:rPr>
          <w:rFonts w:eastAsia="SimSun"/>
        </w:rPr>
        <w:t>â</w:t>
      </w:r>
      <w:r>
        <w:rPr>
          <w:rFonts w:eastAsia="SimSun"/>
        </w:rPr>
        <w:t>n d</w:t>
      </w:r>
      <w:r w:rsidRPr="00571369">
        <w:rPr>
          <w:rFonts w:eastAsia="SimSun"/>
        </w:rPr>
        <w:t>â</w:t>
      </w:r>
      <w:r>
        <w:rPr>
          <w:rFonts w:eastAsia="SimSun"/>
        </w:rPr>
        <w:t>n, c</w:t>
      </w:r>
      <w:r w:rsidRPr="00571369">
        <w:rPr>
          <w:rFonts w:eastAsia="SimSun"/>
        </w:rPr>
        <w:t>ộng</w:t>
      </w:r>
      <w:r>
        <w:rPr>
          <w:rFonts w:eastAsia="SimSun"/>
        </w:rPr>
        <w:t xml:space="preserve"> đ</w:t>
      </w:r>
      <w:r w:rsidRPr="00571369">
        <w:rPr>
          <w:rFonts w:eastAsia="SimSun"/>
        </w:rPr>
        <w:t>ồng</w:t>
      </w:r>
      <w:r>
        <w:rPr>
          <w:rFonts w:eastAsia="SimSun"/>
        </w:rPr>
        <w:t xml:space="preserve"> doanh nghi</w:t>
      </w:r>
      <w:r w:rsidRPr="00571369">
        <w:rPr>
          <w:rFonts w:eastAsia="SimSun"/>
        </w:rPr>
        <w:t>ệp</w:t>
      </w:r>
      <w:r>
        <w:rPr>
          <w:rFonts w:eastAsia="SimSun"/>
        </w:rPr>
        <w:t xml:space="preserve"> v</w:t>
      </w:r>
      <w:r w:rsidRPr="00571369">
        <w:rPr>
          <w:rFonts w:eastAsia="SimSun"/>
        </w:rPr>
        <w:t>à</w:t>
      </w:r>
      <w:r>
        <w:rPr>
          <w:rFonts w:eastAsia="SimSun"/>
        </w:rPr>
        <w:t xml:space="preserve"> to</w:t>
      </w:r>
      <w:r w:rsidRPr="00571369">
        <w:rPr>
          <w:rFonts w:eastAsia="SimSun"/>
        </w:rPr>
        <w:t>àn</w:t>
      </w:r>
      <w:r>
        <w:rPr>
          <w:rFonts w:eastAsia="SimSun"/>
        </w:rPr>
        <w:t xml:space="preserve"> x</w:t>
      </w:r>
      <w:r w:rsidRPr="00571369">
        <w:rPr>
          <w:rFonts w:eastAsia="SimSun"/>
        </w:rPr>
        <w:t>ã</w:t>
      </w:r>
      <w:r>
        <w:rPr>
          <w:rFonts w:eastAsia="SimSun"/>
        </w:rPr>
        <w:t xml:space="preserve"> h</w:t>
      </w:r>
      <w:r w:rsidRPr="00571369">
        <w:rPr>
          <w:rFonts w:eastAsia="SimSun"/>
        </w:rPr>
        <w:t>ội</w:t>
      </w:r>
      <w:r>
        <w:rPr>
          <w:rFonts w:eastAsia="SimSun"/>
        </w:rPr>
        <w:t xml:space="preserve"> trong s</w:t>
      </w:r>
      <w:r w:rsidRPr="00571369">
        <w:rPr>
          <w:rFonts w:eastAsia="SimSun"/>
        </w:rPr>
        <w:t>ản</w:t>
      </w:r>
      <w:r>
        <w:rPr>
          <w:rFonts w:eastAsia="SimSun"/>
        </w:rPr>
        <w:t xml:space="preserve"> xu</w:t>
      </w:r>
      <w:r w:rsidRPr="00571369">
        <w:rPr>
          <w:rFonts w:eastAsia="SimSun"/>
        </w:rPr>
        <w:t>ất</w:t>
      </w:r>
      <w:r>
        <w:rPr>
          <w:rFonts w:eastAsia="SimSun"/>
        </w:rPr>
        <w:t>, kinh doanh, qu</w:t>
      </w:r>
      <w:r w:rsidRPr="00571369">
        <w:rPr>
          <w:rFonts w:eastAsia="SimSun"/>
        </w:rPr>
        <w:t>ảng</w:t>
      </w:r>
      <w:r>
        <w:rPr>
          <w:rFonts w:eastAsia="SimSun"/>
        </w:rPr>
        <w:t xml:space="preserve"> b</w:t>
      </w:r>
      <w:r w:rsidRPr="00571369">
        <w:rPr>
          <w:rFonts w:eastAsia="SimSun"/>
        </w:rPr>
        <w:t>á</w:t>
      </w:r>
      <w:r>
        <w:rPr>
          <w:rFonts w:eastAsia="SimSun"/>
        </w:rPr>
        <w:t xml:space="preserve"> v</w:t>
      </w:r>
      <w:r w:rsidRPr="00571369">
        <w:rPr>
          <w:rFonts w:eastAsia="SimSun"/>
        </w:rPr>
        <w:t>à</w:t>
      </w:r>
      <w:r>
        <w:rPr>
          <w:rFonts w:eastAsia="SimSun"/>
        </w:rPr>
        <w:t xml:space="preserve"> s</w:t>
      </w:r>
      <w:r w:rsidRPr="00571369">
        <w:rPr>
          <w:rFonts w:eastAsia="SimSun"/>
        </w:rPr>
        <w:t>ử</w:t>
      </w:r>
      <w:r>
        <w:rPr>
          <w:rFonts w:eastAsia="SimSun"/>
        </w:rPr>
        <w:t xml:space="preserve"> d</w:t>
      </w:r>
      <w:r w:rsidRPr="00571369">
        <w:rPr>
          <w:rFonts w:eastAsia="SimSun"/>
        </w:rPr>
        <w:t>ụng</w:t>
      </w:r>
      <w:r>
        <w:rPr>
          <w:rFonts w:eastAsia="SimSun"/>
        </w:rPr>
        <w:t xml:space="preserve"> h</w:t>
      </w:r>
      <w:r w:rsidRPr="00571369">
        <w:rPr>
          <w:rFonts w:eastAsia="SimSun"/>
        </w:rPr>
        <w:t>àng</w:t>
      </w:r>
      <w:r>
        <w:rPr>
          <w:rFonts w:eastAsia="SimSun"/>
        </w:rPr>
        <w:t xml:space="preserve"> Vi</w:t>
      </w:r>
      <w:r w:rsidRPr="00571369">
        <w:rPr>
          <w:rFonts w:eastAsia="SimSun"/>
        </w:rPr>
        <w:t>ệt</w:t>
      </w:r>
      <w:r>
        <w:rPr>
          <w:rFonts w:eastAsia="SimSun"/>
        </w:rPr>
        <w:t xml:space="preserve"> Nam, g</w:t>
      </w:r>
      <w:r w:rsidRPr="00571369">
        <w:rPr>
          <w:rFonts w:eastAsia="SimSun"/>
        </w:rPr>
        <w:t>óp</w:t>
      </w:r>
      <w:r>
        <w:rPr>
          <w:rFonts w:eastAsia="SimSun"/>
        </w:rPr>
        <w:t xml:space="preserve"> ph</w:t>
      </w:r>
      <w:r w:rsidRPr="00571369">
        <w:rPr>
          <w:rFonts w:eastAsia="SimSun"/>
        </w:rPr>
        <w:t>ần</w:t>
      </w:r>
      <w:r>
        <w:rPr>
          <w:rFonts w:eastAsia="SimSun"/>
        </w:rPr>
        <w:t xml:space="preserve"> th</w:t>
      </w:r>
      <w:r w:rsidRPr="00571369">
        <w:rPr>
          <w:rFonts w:eastAsia="SimSun"/>
        </w:rPr>
        <w:t>ực</w:t>
      </w:r>
      <w:r>
        <w:rPr>
          <w:rFonts w:eastAsia="SimSun"/>
        </w:rPr>
        <w:t xml:space="preserve"> hi</w:t>
      </w:r>
      <w:r w:rsidRPr="00571369">
        <w:rPr>
          <w:rFonts w:eastAsia="SimSun"/>
        </w:rPr>
        <w:t>ện</w:t>
      </w:r>
      <w:r>
        <w:rPr>
          <w:rFonts w:eastAsia="SimSun"/>
        </w:rPr>
        <w:t xml:space="preserve"> hi</w:t>
      </w:r>
      <w:r w:rsidRPr="00571369">
        <w:rPr>
          <w:rFonts w:eastAsia="SimSun"/>
        </w:rPr>
        <w:t>ệu</w:t>
      </w:r>
      <w:r>
        <w:rPr>
          <w:rFonts w:eastAsia="SimSun"/>
        </w:rPr>
        <w:t xml:space="preserve"> qu</w:t>
      </w:r>
      <w:r w:rsidRPr="00571369">
        <w:rPr>
          <w:rFonts w:eastAsia="SimSun"/>
        </w:rPr>
        <w:t>ả</w:t>
      </w:r>
      <w:r>
        <w:rPr>
          <w:rFonts w:eastAsia="SimSun"/>
        </w:rPr>
        <w:t xml:space="preserve"> c</w:t>
      </w:r>
      <w:r w:rsidRPr="00571369">
        <w:rPr>
          <w:rFonts w:eastAsia="SimSun"/>
        </w:rPr>
        <w:t>ô</w:t>
      </w:r>
      <w:r>
        <w:rPr>
          <w:rFonts w:eastAsia="SimSun"/>
        </w:rPr>
        <w:t>ng t</w:t>
      </w:r>
      <w:r w:rsidRPr="00571369">
        <w:rPr>
          <w:rFonts w:eastAsia="SimSun"/>
        </w:rPr>
        <w:t>ác</w:t>
      </w:r>
      <w:r>
        <w:rPr>
          <w:rFonts w:eastAsia="SimSun"/>
        </w:rPr>
        <w:t xml:space="preserve"> ph</w:t>
      </w:r>
      <w:r w:rsidRPr="00571369">
        <w:rPr>
          <w:rFonts w:eastAsia="SimSun"/>
        </w:rPr>
        <w:t>òng</w:t>
      </w:r>
      <w:r>
        <w:rPr>
          <w:rFonts w:eastAsia="SimSun"/>
        </w:rPr>
        <w:t>, ch</w:t>
      </w:r>
      <w:r w:rsidRPr="00571369">
        <w:rPr>
          <w:rFonts w:eastAsia="SimSun"/>
        </w:rPr>
        <w:t>ống</w:t>
      </w:r>
      <w:r>
        <w:rPr>
          <w:rFonts w:eastAsia="SimSun"/>
        </w:rPr>
        <w:t xml:space="preserve"> d</w:t>
      </w:r>
      <w:r w:rsidRPr="00571369">
        <w:rPr>
          <w:rFonts w:eastAsia="SimSun"/>
        </w:rPr>
        <w:t>ịch</w:t>
      </w:r>
      <w:r>
        <w:rPr>
          <w:rFonts w:eastAsia="SimSun"/>
        </w:rPr>
        <w:t xml:space="preserve"> Covid-19 v</w:t>
      </w:r>
      <w:r w:rsidRPr="00571369">
        <w:rPr>
          <w:rFonts w:eastAsia="SimSun"/>
        </w:rPr>
        <w:t>à</w:t>
      </w:r>
      <w:r>
        <w:rPr>
          <w:rFonts w:eastAsia="SimSun"/>
        </w:rPr>
        <w:t xml:space="preserve"> ph</w:t>
      </w:r>
      <w:r w:rsidRPr="00571369">
        <w:rPr>
          <w:rFonts w:eastAsia="SimSun"/>
        </w:rPr>
        <w:t>át</w:t>
      </w:r>
      <w:r>
        <w:rPr>
          <w:rFonts w:eastAsia="SimSun"/>
        </w:rPr>
        <w:t xml:space="preserve"> tri</w:t>
      </w:r>
      <w:r w:rsidRPr="00571369">
        <w:rPr>
          <w:rFonts w:eastAsia="SimSun"/>
        </w:rPr>
        <w:t>ển</w:t>
      </w:r>
      <w:r>
        <w:rPr>
          <w:rFonts w:eastAsia="SimSun"/>
        </w:rPr>
        <w:t xml:space="preserve"> kinh t</w:t>
      </w:r>
      <w:r w:rsidRPr="00571369">
        <w:rPr>
          <w:rFonts w:eastAsia="SimSun"/>
        </w:rPr>
        <w:t>ế</w:t>
      </w:r>
      <w:r>
        <w:rPr>
          <w:rFonts w:eastAsia="SimSun"/>
        </w:rPr>
        <w:t xml:space="preserve"> - x</w:t>
      </w:r>
      <w:r w:rsidRPr="00571369">
        <w:rPr>
          <w:rFonts w:eastAsia="SimSun"/>
        </w:rPr>
        <w:t>ã</w:t>
      </w:r>
      <w:r>
        <w:rPr>
          <w:rFonts w:eastAsia="SimSun"/>
        </w:rPr>
        <w:t xml:space="preserve"> h</w:t>
      </w:r>
      <w:r w:rsidRPr="00571369">
        <w:rPr>
          <w:rFonts w:eastAsia="SimSun"/>
        </w:rPr>
        <w:t>ội</w:t>
      </w:r>
      <w:r>
        <w:rPr>
          <w:rFonts w:eastAsia="SimSun"/>
        </w:rPr>
        <w:t>, b</w:t>
      </w:r>
      <w:r w:rsidRPr="00571369">
        <w:rPr>
          <w:rFonts w:eastAsia="SimSun"/>
        </w:rPr>
        <w:t>ảo</w:t>
      </w:r>
      <w:r>
        <w:rPr>
          <w:rFonts w:eastAsia="SimSun"/>
        </w:rPr>
        <w:t xml:space="preserve"> </w:t>
      </w:r>
      <w:r w:rsidRPr="00571369">
        <w:rPr>
          <w:rFonts w:eastAsia="SimSun"/>
        </w:rPr>
        <w:t>đảm</w:t>
      </w:r>
      <w:r>
        <w:rPr>
          <w:rFonts w:eastAsia="SimSun"/>
        </w:rPr>
        <w:t xml:space="preserve"> qu</w:t>
      </w:r>
      <w:r w:rsidRPr="00571369">
        <w:rPr>
          <w:rFonts w:eastAsia="SimSun"/>
        </w:rPr>
        <w:t>ốc</w:t>
      </w:r>
      <w:r>
        <w:rPr>
          <w:rFonts w:eastAsia="SimSun"/>
        </w:rPr>
        <w:t xml:space="preserve"> ph</w:t>
      </w:r>
      <w:r w:rsidRPr="00571369">
        <w:rPr>
          <w:rFonts w:eastAsia="SimSun"/>
        </w:rPr>
        <w:t>òng</w:t>
      </w:r>
      <w:r>
        <w:rPr>
          <w:rFonts w:eastAsia="SimSun"/>
        </w:rPr>
        <w:t>, gi</w:t>
      </w:r>
      <w:r w:rsidRPr="00571369">
        <w:rPr>
          <w:rFonts w:eastAsia="SimSun"/>
        </w:rPr>
        <w:t>ữ</w:t>
      </w:r>
      <w:r>
        <w:rPr>
          <w:rFonts w:eastAsia="SimSun"/>
        </w:rPr>
        <w:t xml:space="preserve"> v</w:t>
      </w:r>
      <w:r w:rsidRPr="00571369">
        <w:rPr>
          <w:rFonts w:eastAsia="SimSun"/>
        </w:rPr>
        <w:t>ững</w:t>
      </w:r>
      <w:r>
        <w:rPr>
          <w:rFonts w:eastAsia="SimSun"/>
        </w:rPr>
        <w:t xml:space="preserve"> an ninh ch</w:t>
      </w:r>
      <w:r w:rsidRPr="00571369">
        <w:rPr>
          <w:rFonts w:eastAsia="SimSun"/>
        </w:rPr>
        <w:t>ính</w:t>
      </w:r>
      <w:r>
        <w:rPr>
          <w:rFonts w:eastAsia="SimSun"/>
        </w:rPr>
        <w:t xml:space="preserve"> tr</w:t>
      </w:r>
      <w:r w:rsidRPr="00571369">
        <w:rPr>
          <w:rFonts w:eastAsia="SimSun"/>
        </w:rPr>
        <w:t>ị</w:t>
      </w:r>
      <w:r>
        <w:rPr>
          <w:rFonts w:eastAsia="SimSun"/>
        </w:rPr>
        <w:t>, tr</w:t>
      </w:r>
      <w:r w:rsidRPr="00571369">
        <w:rPr>
          <w:rFonts w:eastAsia="SimSun"/>
        </w:rPr>
        <w:t>ật</w:t>
      </w:r>
      <w:r>
        <w:rPr>
          <w:rFonts w:eastAsia="SimSun"/>
        </w:rPr>
        <w:t xml:space="preserve"> t</w:t>
      </w:r>
      <w:r w:rsidRPr="00571369">
        <w:rPr>
          <w:rFonts w:eastAsia="SimSun"/>
        </w:rPr>
        <w:t>ự</w:t>
      </w:r>
      <w:r>
        <w:rPr>
          <w:rFonts w:eastAsia="SimSun"/>
        </w:rPr>
        <w:t xml:space="preserve"> an to</w:t>
      </w:r>
      <w:r w:rsidRPr="00571369">
        <w:rPr>
          <w:rFonts w:eastAsia="SimSun"/>
        </w:rPr>
        <w:t>àn</w:t>
      </w:r>
      <w:r>
        <w:rPr>
          <w:rFonts w:eastAsia="SimSun"/>
        </w:rPr>
        <w:t xml:space="preserve"> x</w:t>
      </w:r>
      <w:r w:rsidRPr="00571369">
        <w:rPr>
          <w:rFonts w:eastAsia="SimSun"/>
        </w:rPr>
        <w:t>ã</w:t>
      </w:r>
      <w:r>
        <w:rPr>
          <w:rFonts w:eastAsia="SimSun"/>
        </w:rPr>
        <w:t xml:space="preserve"> h</w:t>
      </w:r>
      <w:r w:rsidRPr="00571369">
        <w:rPr>
          <w:rFonts w:eastAsia="SimSun"/>
        </w:rPr>
        <w:t>ội</w:t>
      </w:r>
      <w:r>
        <w:rPr>
          <w:rFonts w:eastAsia="SimSun"/>
        </w:rPr>
        <w:t xml:space="preserve"> tr</w:t>
      </w:r>
      <w:r w:rsidRPr="00571369">
        <w:rPr>
          <w:rFonts w:eastAsia="SimSun"/>
        </w:rPr>
        <w:t>ê</w:t>
      </w:r>
      <w:r>
        <w:rPr>
          <w:rFonts w:eastAsia="SimSun"/>
        </w:rPr>
        <w:t xml:space="preserve">n </w:t>
      </w:r>
      <w:r w:rsidRPr="00571369">
        <w:rPr>
          <w:rFonts w:eastAsia="SimSun"/>
        </w:rPr>
        <w:t>địa</w:t>
      </w:r>
      <w:r>
        <w:rPr>
          <w:rFonts w:eastAsia="SimSun"/>
        </w:rPr>
        <w:t xml:space="preserve"> b</w:t>
      </w:r>
      <w:r w:rsidRPr="00571369">
        <w:rPr>
          <w:rFonts w:eastAsia="SimSun"/>
        </w:rPr>
        <w:t>àn</w:t>
      </w:r>
      <w:r>
        <w:rPr>
          <w:rFonts w:eastAsia="SimSun"/>
        </w:rPr>
        <w:t xml:space="preserve"> t</w:t>
      </w:r>
      <w:r w:rsidRPr="00571369">
        <w:rPr>
          <w:rFonts w:eastAsia="SimSun"/>
        </w:rPr>
        <w:t>ỉnh</w:t>
      </w:r>
      <w:r>
        <w:rPr>
          <w:rFonts w:eastAsia="SimSun"/>
        </w:rPr>
        <w:t>.</w:t>
      </w:r>
    </w:p>
    <w:p w:rsidR="000150FD" w:rsidRDefault="000150FD" w:rsidP="000D0441">
      <w:pPr>
        <w:spacing w:after="120" w:line="350" w:lineRule="exact"/>
        <w:ind w:firstLine="720"/>
        <w:jc w:val="both"/>
      </w:pPr>
      <w:r>
        <w:rPr>
          <w:bCs/>
        </w:rPr>
        <w:t>8. Tuy</w:t>
      </w:r>
      <w:r w:rsidRPr="000150FD">
        <w:rPr>
          <w:bCs/>
        </w:rPr>
        <w:t>ê</w:t>
      </w:r>
      <w:r>
        <w:rPr>
          <w:bCs/>
        </w:rPr>
        <w:t>n truy</w:t>
      </w:r>
      <w:r w:rsidRPr="000150FD">
        <w:rPr>
          <w:bCs/>
        </w:rPr>
        <w:t>ền</w:t>
      </w:r>
      <w:r>
        <w:rPr>
          <w:bCs/>
        </w:rPr>
        <w:t xml:space="preserve"> </w:t>
      </w:r>
      <w:r w:rsidRPr="0037797C">
        <w:rPr>
          <w:bCs/>
        </w:rPr>
        <w:t xml:space="preserve">Kết luận số 12-KL/TW, ngày 12/8/2021 của Bộ Chính trị về công tác người Việt Nam ở nước ngoài trong tình hình mới </w:t>
      </w:r>
      <w:proofErr w:type="gramStart"/>
      <w:r w:rsidRPr="0037797C">
        <w:rPr>
          <w:rFonts w:eastAsia="SimSun"/>
        </w:rPr>
        <w:t>theo</w:t>
      </w:r>
      <w:proofErr w:type="gramEnd"/>
      <w:r w:rsidRPr="0037797C">
        <w:rPr>
          <w:rFonts w:eastAsia="SimSun"/>
        </w:rPr>
        <w:t xml:space="preserve"> Hướng dẫn số 33-HD/BTGTU, ngày 03/11/2021 của Ban Tuyên giáo Tỉnh ủy.</w:t>
      </w:r>
    </w:p>
    <w:p w:rsidR="000150FD" w:rsidRPr="008801F1" w:rsidRDefault="008801F1" w:rsidP="000D0441">
      <w:pPr>
        <w:spacing w:after="120" w:line="360" w:lineRule="exact"/>
        <w:ind w:firstLine="720"/>
        <w:jc w:val="both"/>
      </w:pPr>
      <w:r>
        <w:lastRenderedPageBreak/>
        <w:t>9</w:t>
      </w:r>
      <w:r w:rsidR="000150FD" w:rsidRPr="0037797C">
        <w:t xml:space="preserve">. Tiếp tục tuyên truyền việc tổ chức nghiên cứu, quán triệt, học tập và triển khai thực hiện nghị quyết đại hội đảng bộ các cấp nhiệm kỳ 2020 - 2025 và Nghị quyết Đại hội đại biểu toàn quốc lần thứ </w:t>
      </w:r>
      <w:r w:rsidR="000150FD" w:rsidRPr="0037797C">
        <w:rPr>
          <w:iCs/>
        </w:rPr>
        <w:t>XIII của Đảng tại các cấp, ngành, địa phương trên địa bàn tỉnh</w:t>
      </w:r>
      <w:r w:rsidR="000150FD" w:rsidRPr="0037797C">
        <w:t xml:space="preserve">. Trong đó, tập trung tuyên truyền sâu rộng, đậm nét 06 chương trình hành động của Tỉnh ủy, 01 Quy định và 05 nghị quyết của Ban Thường vụ Tỉnh ủy </w:t>
      </w:r>
      <w:r w:rsidR="000150FD" w:rsidRPr="008801F1">
        <w:t>(theo Công văn số 508-CV/BTGTU, ngày 10/9/2021 của Ban Tuyên giáo Tỉnh ủy).</w:t>
      </w:r>
    </w:p>
    <w:p w:rsidR="00C6207B" w:rsidRPr="0037797C" w:rsidRDefault="00571369" w:rsidP="000D0441">
      <w:pPr>
        <w:spacing w:after="120" w:line="360" w:lineRule="exact"/>
        <w:ind w:firstLine="720"/>
        <w:jc w:val="both"/>
        <w:rPr>
          <w:rFonts w:eastAsia="SimSun"/>
          <w:spacing w:val="-2"/>
        </w:rPr>
      </w:pPr>
      <w:r>
        <w:rPr>
          <w:rFonts w:eastAsia="SimSun"/>
        </w:rPr>
        <w:t xml:space="preserve"> </w:t>
      </w:r>
      <w:r w:rsidR="008801F1">
        <w:rPr>
          <w:rFonts w:eastAsia="SimSun"/>
        </w:rPr>
        <w:t xml:space="preserve">10. </w:t>
      </w:r>
      <w:r w:rsidR="00AC2581" w:rsidRPr="0037797C">
        <w:rPr>
          <w:spacing w:val="-2"/>
        </w:rPr>
        <w:t xml:space="preserve">Tiếp tục tuyên truyền </w:t>
      </w:r>
      <w:r w:rsidR="00AC2581" w:rsidRPr="0037797C">
        <w:rPr>
          <w:bCs/>
          <w:spacing w:val="-2"/>
        </w:rPr>
        <w:t>Kế hoạch số 36-KH/TU, ngày 24/9/2021 của Ban Thường vụ Tỉnh ủy về thực hiện Kết luận số 01-KL/TW, ngày 18/5/2021 của Bộ Chính trị về tiếp tục thực hiện Chỉ thị số 05</w:t>
      </w:r>
      <w:r w:rsidR="00AC2581" w:rsidRPr="0037797C">
        <w:rPr>
          <w:spacing w:val="-2"/>
          <w:shd w:val="clear" w:color="auto" w:fill="FFFFFF"/>
        </w:rPr>
        <w:t>-CT/TW</w:t>
      </w:r>
      <w:r w:rsidR="00AC2581" w:rsidRPr="0037797C">
        <w:rPr>
          <w:bCs/>
          <w:spacing w:val="-2"/>
        </w:rPr>
        <w:t>;</w:t>
      </w:r>
      <w:r w:rsidR="00AC2581" w:rsidRPr="0037797C">
        <w:rPr>
          <w:spacing w:val="-2"/>
          <w:shd w:val="clear" w:color="auto" w:fill="FFFFFF"/>
        </w:rPr>
        <w:t xml:space="preserve"> </w:t>
      </w:r>
      <w:r w:rsidR="00AC2581" w:rsidRPr="0037797C">
        <w:rPr>
          <w:bCs/>
          <w:spacing w:val="-2"/>
          <w:lang w:eastAsia="vi-VN"/>
        </w:rPr>
        <w:t xml:space="preserve">việc triển khai học tập, quán triệt </w:t>
      </w:r>
      <w:r w:rsidR="00AC2581" w:rsidRPr="0037797C">
        <w:rPr>
          <w:bCs/>
          <w:spacing w:val="-2"/>
          <w:lang w:val="nl-NL" w:eastAsia="vi-VN"/>
        </w:rPr>
        <w:t xml:space="preserve">chuyên đề năm 2021 </w:t>
      </w:r>
      <w:r w:rsidR="00AC2581" w:rsidRPr="0037797C">
        <w:rPr>
          <w:spacing w:val="-2"/>
          <w:lang w:val="nl-NL"/>
        </w:rPr>
        <w:t xml:space="preserve">đồng thời là chuyên đề toàn khóa </w:t>
      </w:r>
      <w:r w:rsidR="00AC2581" w:rsidRPr="008801F1">
        <w:rPr>
          <w:bCs/>
          <w:spacing w:val="-2"/>
          <w:lang w:val="nl-NL" w:eastAsia="vi-VN"/>
        </w:rPr>
        <w:t>“Học tập và làm theo tư tưởng, đạo đức, phong cách Hồ Chí Minh về ý chí tự lực, tự cường và khát vọng phát triển đất nước phồn vinh, hạnh phúc”</w:t>
      </w:r>
      <w:r w:rsidR="00AC2581" w:rsidRPr="0037797C">
        <w:rPr>
          <w:i/>
          <w:spacing w:val="-2"/>
          <w:lang w:val="nl-NL"/>
        </w:rPr>
        <w:t xml:space="preserve"> </w:t>
      </w:r>
      <w:r w:rsidR="00AC2581" w:rsidRPr="0037797C">
        <w:rPr>
          <w:rFonts w:eastAsia="SimSun"/>
          <w:spacing w:val="-2"/>
        </w:rPr>
        <w:t xml:space="preserve">gắn với </w:t>
      </w:r>
      <w:r w:rsidR="00AC2581" w:rsidRPr="0037797C">
        <w:rPr>
          <w:spacing w:val="-2"/>
          <w:lang w:val="nl-NL"/>
        </w:rPr>
        <w:t>việc triển khai thực hiện các quy định của Trung ương về trách nhiệm nêu gương, tu dưỡng, rèn luyện đạo đức, lối sống của cán bộ, đảng viên và Quy định số 397-QĐ/TU, ngày 20/7/2021 của Ban Chấp hành Đảng bộ tỉnh về trách nhiệm nêu gương của cán bộ, đảng viên, người đứng đầu các cấp, trước hết là Ủy viên Ban Thường vụ Tỉnh ủy, Ủy viên Ban Chấp hành Đảng bộ tỉnh</w:t>
      </w:r>
      <w:r w:rsidR="00AC2581" w:rsidRPr="0037797C">
        <w:rPr>
          <w:rFonts w:eastAsia="SimSun"/>
          <w:spacing w:val="-2"/>
        </w:rPr>
        <w:t xml:space="preserve"> </w:t>
      </w:r>
      <w:r w:rsidR="00AC2581" w:rsidRPr="0037797C">
        <w:rPr>
          <w:spacing w:val="-2"/>
          <w:shd w:val="clear" w:color="auto" w:fill="FFFFFF"/>
        </w:rPr>
        <w:t>tại</w:t>
      </w:r>
      <w:r w:rsidR="00AC2581" w:rsidRPr="0037797C">
        <w:rPr>
          <w:bCs/>
          <w:spacing w:val="-2"/>
        </w:rPr>
        <w:t xml:space="preserve"> các cấp, ngành, địa phương, đơn vị trên địa bàn tỉnh</w:t>
      </w:r>
      <w:r w:rsidR="00AC2581" w:rsidRPr="0037797C">
        <w:rPr>
          <w:rFonts w:eastAsia="SimSun"/>
          <w:spacing w:val="-2"/>
        </w:rPr>
        <w:t xml:space="preserve">. </w:t>
      </w:r>
    </w:p>
    <w:p w:rsidR="00C6207B" w:rsidRPr="0037797C" w:rsidRDefault="00C77C65" w:rsidP="000D0441">
      <w:pPr>
        <w:spacing w:after="120" w:line="360" w:lineRule="exact"/>
        <w:ind w:rightChars="-18" w:right="-50" w:firstLine="720"/>
        <w:jc w:val="both"/>
        <w:rPr>
          <w:lang w:val="nl-NL"/>
        </w:rPr>
      </w:pPr>
      <w:r>
        <w:rPr>
          <w:highlight w:val="white"/>
          <w:lang w:val="nl-NL"/>
        </w:rPr>
        <w:t>11</w:t>
      </w:r>
      <w:r w:rsidR="00AC2581" w:rsidRPr="0037797C">
        <w:rPr>
          <w:highlight w:val="white"/>
          <w:lang w:val="nl-NL"/>
        </w:rPr>
        <w:t xml:space="preserve">. </w:t>
      </w:r>
      <w:r w:rsidR="000150FD" w:rsidRPr="000150FD">
        <w:rPr>
          <w:lang w:val="nl-NL"/>
        </w:rPr>
        <w:t>Đ</w:t>
      </w:r>
      <w:r w:rsidR="00AC2581" w:rsidRPr="0037797C">
        <w:rPr>
          <w:lang w:val="nl-NL"/>
        </w:rPr>
        <w:t xml:space="preserve">ẩy mạnh tuyên truyền về công tác xây dựng Đảng, xây dựng hệ thống chính trị năm 2021 theo Kế hoạch số 19-KH/TU, ngày 20/4/2021 của Ban Thường vụ Tỉnh ủy; việc thực hiện Kế hoạch số 111-KH/TU, ngày 27/6/2019 của Ban Thường vụ Tỉnh ủy về tổ chức học tập, quán triệt và triển khai thực hiện Nghị quyết số 35-NQ/TW của Bộ Chính trị khóa XII về tăng cường bảo vệ nền tảng tư tưởng của Đảng, đấu tranh phản bác các quan điểm sai trái, thù địch trong tình hình mới; </w:t>
      </w:r>
      <w:r w:rsidR="00AC2581" w:rsidRPr="0037797C">
        <w:rPr>
          <w:shd w:val="clear" w:color="auto" w:fill="FFFFFF"/>
          <w:lang w:val="nl-NL"/>
        </w:rPr>
        <w:t xml:space="preserve">công tác phòng, chống tham nhũng, lãng phí, tiêu cực, ngăn chặn, đẩy lùi sự suy thoái về tư tưởng chính trị, đạo đức, lối sống, những biểu hiện “tự diễn biến”, “tự chuyển hóa” trong đội ngũ cán bộ, đảng viên. </w:t>
      </w:r>
      <w:r w:rsidR="00AC2581" w:rsidRPr="0037797C">
        <w:rPr>
          <w:lang w:val="nl-NL"/>
        </w:rPr>
        <w:t>Chủ động đấu tranh, phản bác các thông tin, quan điểm sai trái, xuyên tạc, thù địch, chống phá Đảng, Nhà nước, sự lãnh đạo, chỉ đạo, điều hành của cấp ủy, chính quyền các cấp trên địa bàn tỉnh.</w:t>
      </w:r>
    </w:p>
    <w:p w:rsidR="00C6207B" w:rsidRPr="0037797C" w:rsidRDefault="00AC2581" w:rsidP="000D0441">
      <w:pPr>
        <w:spacing w:after="120" w:line="360" w:lineRule="exact"/>
        <w:ind w:rightChars="-18" w:right="-50" w:firstLine="720"/>
        <w:jc w:val="both"/>
      </w:pPr>
      <w:r w:rsidRPr="0037797C">
        <w:rPr>
          <w:rFonts w:eastAsia="Calibri"/>
          <w:shd w:val="clear" w:color="auto" w:fill="FFFFFF"/>
          <w:lang w:val="nl-NL"/>
        </w:rPr>
        <w:t>1</w:t>
      </w:r>
      <w:r w:rsidR="00C77C65">
        <w:rPr>
          <w:rFonts w:eastAsia="Calibri"/>
          <w:shd w:val="clear" w:color="auto" w:fill="FFFFFF"/>
          <w:lang w:val="nl-NL"/>
        </w:rPr>
        <w:t>2</w:t>
      </w:r>
      <w:r w:rsidRPr="0037797C">
        <w:rPr>
          <w:rFonts w:eastAsia="Calibri"/>
          <w:shd w:val="clear" w:color="auto" w:fill="FFFFFF"/>
          <w:lang w:val="nl-NL"/>
        </w:rPr>
        <w:t xml:space="preserve">. </w:t>
      </w:r>
      <w:r w:rsidR="000150FD">
        <w:rPr>
          <w:rFonts w:eastAsia="Calibri"/>
          <w:shd w:val="clear" w:color="auto" w:fill="FFFFFF"/>
          <w:lang w:val="nl-NL"/>
        </w:rPr>
        <w:t>T</w:t>
      </w:r>
      <w:r w:rsidR="000150FD" w:rsidRPr="000150FD">
        <w:rPr>
          <w:rFonts w:eastAsia="Calibri"/>
          <w:shd w:val="clear" w:color="auto" w:fill="FFFFFF"/>
          <w:lang w:val="nl-NL"/>
        </w:rPr>
        <w:t>ă</w:t>
      </w:r>
      <w:r w:rsidR="000150FD">
        <w:rPr>
          <w:rFonts w:eastAsia="Calibri"/>
          <w:shd w:val="clear" w:color="auto" w:fill="FFFFFF"/>
          <w:lang w:val="nl-NL"/>
        </w:rPr>
        <w:t>ng cư</w:t>
      </w:r>
      <w:r w:rsidR="000150FD" w:rsidRPr="000150FD">
        <w:rPr>
          <w:rFonts w:eastAsia="Calibri"/>
          <w:shd w:val="clear" w:color="auto" w:fill="FFFFFF"/>
          <w:lang w:val="nl-NL"/>
        </w:rPr>
        <w:t>ờng</w:t>
      </w:r>
      <w:r w:rsidRPr="0037797C">
        <w:rPr>
          <w:rFonts w:eastAsia="Calibri"/>
          <w:shd w:val="clear" w:color="auto" w:fill="FFFFFF"/>
          <w:lang w:val="nl-NL"/>
        </w:rPr>
        <w:t xml:space="preserve"> tuyên truyền </w:t>
      </w:r>
      <w:r w:rsidRPr="0037797C">
        <w:rPr>
          <w:rFonts w:eastAsia="Calibri"/>
          <w:lang w:val="nl-NL"/>
        </w:rPr>
        <w:t xml:space="preserve">về công tác quốc phòng, quân sự địa phương, công tác phân giới, cắm mốc, bảo vệ chủ quyền biển, đảo; </w:t>
      </w:r>
      <w:r w:rsidRPr="0037797C">
        <w:rPr>
          <w:highlight w:val="white"/>
          <w:lang w:val="sv-SE"/>
        </w:rPr>
        <w:t>công tác bảo</w:t>
      </w:r>
      <w:r w:rsidRPr="0037797C">
        <w:rPr>
          <w:lang w:val="sv-SE"/>
        </w:rPr>
        <w:t xml:space="preserve"> đảm </w:t>
      </w:r>
      <w:r w:rsidRPr="0037797C">
        <w:rPr>
          <w:highlight w:val="white"/>
          <w:lang w:val="sv-SE"/>
        </w:rPr>
        <w:t>an toàn giao thông, an toàn vệ sinh thực phẩm</w:t>
      </w:r>
      <w:r w:rsidRPr="0037797C">
        <w:rPr>
          <w:lang w:val="sv-SE"/>
        </w:rPr>
        <w:t xml:space="preserve">, phòng tránh thiên tai, bão lũ, bảo vệ môi trường; </w:t>
      </w:r>
      <w:r w:rsidRPr="0037797C">
        <w:rPr>
          <w:rFonts w:eastAsia="Calibri"/>
          <w:lang w:val="nl-NL"/>
        </w:rPr>
        <w:t xml:space="preserve">công tác bảo đảm an ninh trật tự, an toàn xã hội, </w:t>
      </w:r>
      <w:r w:rsidRPr="0037797C">
        <w:rPr>
          <w:rFonts w:eastAsia="Calibri"/>
          <w:shd w:val="clear" w:color="auto" w:fill="FFFFFF"/>
          <w:lang w:val="nl-NL"/>
        </w:rPr>
        <w:t>phòng ngừa, chống vi phạm pháp luật và tội phạm trên mạng xã hội trên địa bàn tỉnh; công tác đấu tranh, phát hiện, xử lý hành vi vi phạm của lực lượng chức năng, các điển hình tiên tiến, gương người tốt, việc tốt trong phòng, chống tội phạm, vi phạm trên mạng xã hội theo Kế hoạch số: 150/KH-UBND, ngày 25/8/2021 của Ủy ban nhân dân tỉnh</w:t>
      </w:r>
      <w:r w:rsidRPr="0037797C">
        <w:t>.</w:t>
      </w:r>
    </w:p>
    <w:p w:rsidR="00C6207B" w:rsidRPr="0037797C" w:rsidRDefault="00AC2581" w:rsidP="000D0441">
      <w:pPr>
        <w:pStyle w:val="BodyText"/>
        <w:spacing w:after="120" w:line="360" w:lineRule="exact"/>
        <w:ind w:firstLine="720"/>
        <w:jc w:val="both"/>
        <w:rPr>
          <w:szCs w:val="28"/>
          <w:lang w:val="nl-NL"/>
        </w:rPr>
      </w:pPr>
      <w:r w:rsidRPr="0037797C">
        <w:rPr>
          <w:rFonts w:ascii="Times New Roman" w:hAnsi="Times New Roman"/>
          <w:b w:val="0"/>
          <w:szCs w:val="28"/>
          <w:lang w:val="nl-NL"/>
        </w:rPr>
        <w:t>1</w:t>
      </w:r>
      <w:r w:rsidR="00C77C65">
        <w:rPr>
          <w:rFonts w:ascii="Times New Roman" w:hAnsi="Times New Roman"/>
          <w:b w:val="0"/>
          <w:szCs w:val="28"/>
          <w:lang w:val="nl-NL"/>
        </w:rPr>
        <w:t>3</w:t>
      </w:r>
      <w:r w:rsidRPr="0037797C">
        <w:rPr>
          <w:rFonts w:ascii="Times New Roman" w:hAnsi="Times New Roman"/>
          <w:b w:val="0"/>
          <w:szCs w:val="28"/>
          <w:lang w:val="nl-NL"/>
        </w:rPr>
        <w:t xml:space="preserve">. Tuyên truyền </w:t>
      </w:r>
      <w:r w:rsidRPr="0037797C">
        <w:rPr>
          <w:rFonts w:ascii="Times New Roman" w:hAnsi="Times New Roman"/>
          <w:b w:val="0"/>
          <w:szCs w:val="28"/>
        </w:rPr>
        <w:t xml:space="preserve">Cuộc thi trắc nghiệm “Chung tay phòng, chống dịch Covid-19” do Ban Tuyên giáo Trung ương chỉ đạo Báo điện tử Đảng Cộng sản Việt Nam phối hợp </w:t>
      </w:r>
      <w:r w:rsidRPr="0037797C">
        <w:rPr>
          <w:rFonts w:ascii="Times New Roman" w:hAnsi="Times New Roman"/>
          <w:b w:val="0"/>
          <w:szCs w:val="28"/>
        </w:rPr>
        <w:lastRenderedPageBreak/>
        <w:t xml:space="preserve">với các đơn vị chức năng của Bộ Y tế, Bộ </w:t>
      </w:r>
      <w:r w:rsidR="003638D8" w:rsidRPr="0037797C">
        <w:rPr>
          <w:rFonts w:ascii="Times New Roman" w:hAnsi="Times New Roman"/>
          <w:b w:val="0"/>
          <w:szCs w:val="28"/>
        </w:rPr>
        <w:t xml:space="preserve">Giáo </w:t>
      </w:r>
      <w:r w:rsidRPr="0037797C">
        <w:rPr>
          <w:rFonts w:ascii="Times New Roman" w:hAnsi="Times New Roman"/>
          <w:b w:val="0"/>
          <w:szCs w:val="28"/>
        </w:rPr>
        <w:t>dục và Đào tạo tổ chức trên mạng xã hội VCNet</w:t>
      </w:r>
      <w:r w:rsidR="00C77C65">
        <w:rPr>
          <w:rFonts w:ascii="Times New Roman" w:hAnsi="Times New Roman"/>
          <w:b w:val="0"/>
          <w:szCs w:val="28"/>
        </w:rPr>
        <w:t xml:space="preserve"> theo C</w:t>
      </w:r>
      <w:r w:rsidR="00C77C65" w:rsidRPr="00C77C65">
        <w:rPr>
          <w:rFonts w:ascii="Times New Roman" w:hAnsi="Times New Roman"/>
          <w:b w:val="0"/>
          <w:szCs w:val="28"/>
        </w:rPr>
        <w:t>ô</w:t>
      </w:r>
      <w:r w:rsidR="00C77C65">
        <w:rPr>
          <w:rFonts w:ascii="Times New Roman" w:hAnsi="Times New Roman"/>
          <w:b w:val="0"/>
          <w:szCs w:val="28"/>
        </w:rPr>
        <w:t>ng v</w:t>
      </w:r>
      <w:r w:rsidR="00C77C65" w:rsidRPr="00C77C65">
        <w:rPr>
          <w:rFonts w:ascii="Times New Roman" w:hAnsi="Times New Roman"/>
          <w:b w:val="0"/>
          <w:szCs w:val="28"/>
        </w:rPr>
        <w:t>ă</w:t>
      </w:r>
      <w:r w:rsidR="00C77C65">
        <w:rPr>
          <w:rFonts w:ascii="Times New Roman" w:hAnsi="Times New Roman"/>
          <w:b w:val="0"/>
          <w:szCs w:val="28"/>
        </w:rPr>
        <w:t>n s</w:t>
      </w:r>
      <w:r w:rsidR="00C77C65" w:rsidRPr="00C77C65">
        <w:rPr>
          <w:rFonts w:ascii="Times New Roman" w:hAnsi="Times New Roman"/>
          <w:b w:val="0"/>
          <w:szCs w:val="28"/>
        </w:rPr>
        <w:t>ố</w:t>
      </w:r>
      <w:r w:rsidR="00C77C65">
        <w:rPr>
          <w:rFonts w:ascii="Times New Roman" w:hAnsi="Times New Roman"/>
          <w:b w:val="0"/>
          <w:szCs w:val="28"/>
        </w:rPr>
        <w:t xml:space="preserve"> </w:t>
      </w:r>
      <w:r w:rsidR="00C77C65" w:rsidRPr="00C77C65">
        <w:rPr>
          <w:rFonts w:ascii="Times New Roman" w:hAnsi="Times New Roman"/>
          <w:b w:val="0"/>
        </w:rPr>
        <w:t>604-CV/BTGTU</w:t>
      </w:r>
      <w:r w:rsidR="00C77C65">
        <w:rPr>
          <w:rFonts w:ascii="Times New Roman" w:hAnsi="Times New Roman"/>
          <w:b w:val="0"/>
        </w:rPr>
        <w:t>, ng</w:t>
      </w:r>
      <w:r w:rsidR="00C77C65" w:rsidRPr="00C77C65">
        <w:rPr>
          <w:rFonts w:ascii="Times New Roman" w:hAnsi="Times New Roman"/>
          <w:b w:val="0"/>
        </w:rPr>
        <w:t>ày</w:t>
      </w:r>
      <w:r w:rsidR="00C77C65">
        <w:rPr>
          <w:rFonts w:ascii="Times New Roman" w:hAnsi="Times New Roman"/>
          <w:b w:val="0"/>
        </w:rPr>
        <w:t xml:space="preserve"> 02/11/2021 c</w:t>
      </w:r>
      <w:r w:rsidR="00C77C65" w:rsidRPr="00C77C65">
        <w:rPr>
          <w:rFonts w:ascii="Times New Roman" w:hAnsi="Times New Roman"/>
          <w:b w:val="0"/>
        </w:rPr>
        <w:t>ủa</w:t>
      </w:r>
      <w:r w:rsidR="00C77C65">
        <w:rPr>
          <w:rFonts w:ascii="Times New Roman" w:hAnsi="Times New Roman"/>
          <w:b w:val="0"/>
        </w:rPr>
        <w:t xml:space="preserve"> Ban Tuy</w:t>
      </w:r>
      <w:r w:rsidR="00C77C65" w:rsidRPr="00C77C65">
        <w:rPr>
          <w:rFonts w:ascii="Times New Roman" w:hAnsi="Times New Roman"/>
          <w:b w:val="0"/>
        </w:rPr>
        <w:t>ê</w:t>
      </w:r>
      <w:r w:rsidR="00C77C65">
        <w:rPr>
          <w:rFonts w:ascii="Times New Roman" w:hAnsi="Times New Roman"/>
          <w:b w:val="0"/>
        </w:rPr>
        <w:t>n gi</w:t>
      </w:r>
      <w:r w:rsidR="00C77C65" w:rsidRPr="00C77C65">
        <w:rPr>
          <w:rFonts w:ascii="Times New Roman" w:hAnsi="Times New Roman"/>
          <w:b w:val="0"/>
        </w:rPr>
        <w:t>áo</w:t>
      </w:r>
      <w:r w:rsidR="00C77C65">
        <w:rPr>
          <w:rFonts w:ascii="Times New Roman" w:hAnsi="Times New Roman"/>
          <w:b w:val="0"/>
        </w:rPr>
        <w:t xml:space="preserve"> T</w:t>
      </w:r>
      <w:r w:rsidR="00C77C65" w:rsidRPr="00C77C65">
        <w:rPr>
          <w:rFonts w:ascii="Times New Roman" w:hAnsi="Times New Roman"/>
          <w:b w:val="0"/>
        </w:rPr>
        <w:t>ỉnh</w:t>
      </w:r>
      <w:r w:rsidR="00C77C65">
        <w:rPr>
          <w:rFonts w:ascii="Times New Roman" w:hAnsi="Times New Roman"/>
          <w:b w:val="0"/>
        </w:rPr>
        <w:t xml:space="preserve"> </w:t>
      </w:r>
      <w:r w:rsidR="00C77C65" w:rsidRPr="00C77C65">
        <w:rPr>
          <w:rFonts w:ascii="Times New Roman" w:hAnsi="Times New Roman"/>
          <w:b w:val="0"/>
        </w:rPr>
        <w:t>ủy</w:t>
      </w:r>
      <w:r w:rsidRPr="00C77C65">
        <w:rPr>
          <w:rFonts w:ascii="Times New Roman" w:hAnsi="Times New Roman"/>
          <w:b w:val="0"/>
          <w:szCs w:val="28"/>
        </w:rPr>
        <w:t>;</w:t>
      </w:r>
      <w:r w:rsidRPr="0037797C">
        <w:rPr>
          <w:rFonts w:ascii="Times New Roman" w:hAnsi="Times New Roman"/>
          <w:b w:val="0"/>
          <w:szCs w:val="28"/>
        </w:rPr>
        <w:t xml:space="preserve"> tiếp tục tuy</w:t>
      </w:r>
      <w:r w:rsidRPr="0037797C">
        <w:rPr>
          <w:rFonts w:ascii="Times New Roman" w:hAnsi="Times New Roman"/>
          <w:b w:val="0"/>
          <w:szCs w:val="28"/>
          <w:lang w:val="nl-NL"/>
        </w:rPr>
        <w:t>ên truyền</w:t>
      </w:r>
      <w:r w:rsidRPr="0037797C">
        <w:rPr>
          <w:rFonts w:ascii="Times New Roman" w:eastAsia="Calibri" w:hAnsi="Times New Roman"/>
          <w:b w:val="0"/>
          <w:szCs w:val="28"/>
          <w:lang w:val="nl-NL"/>
        </w:rPr>
        <w:t>, hưởng ứng Cuộc thi trực tuyến tìm hiểu “Biên cương Tổ quốc tôi” do Ban Tuyên giáo Trung ương chủ trì, phối hợp các cơ quan, đơn vị liên quan tổ chức</w:t>
      </w:r>
      <w:r w:rsidRPr="0037797C">
        <w:rPr>
          <w:rFonts w:ascii="Times New Roman" w:hAnsi="Times New Roman"/>
          <w:b w:val="0"/>
          <w:szCs w:val="28"/>
        </w:rPr>
        <w:t xml:space="preserve">; cuộc thi trực tuyến tìm hiểu Nghị quyết Đại hội XIII của Đảng và Nghị quyết Đại hội Đảng bộ tỉnh lần thứ XVII do Ban Tuyên giáo Tỉnh ủy phối hợp với Tỉnh đoàn và Báo Phú Yên tổ chức. </w:t>
      </w:r>
    </w:p>
    <w:p w:rsidR="00C6207B" w:rsidRPr="0037797C" w:rsidRDefault="00AC2581" w:rsidP="000D0441">
      <w:pPr>
        <w:tabs>
          <w:tab w:val="center" w:pos="1560"/>
          <w:tab w:val="right" w:pos="9071"/>
        </w:tabs>
        <w:spacing w:after="120" w:line="360" w:lineRule="exact"/>
        <w:ind w:firstLine="720"/>
        <w:jc w:val="both"/>
        <w:rPr>
          <w:rFonts w:eastAsia="SimSun"/>
        </w:rPr>
      </w:pPr>
      <w:r w:rsidRPr="0037797C">
        <w:t>1</w:t>
      </w:r>
      <w:r w:rsidR="00C77C65">
        <w:t>4</w:t>
      </w:r>
      <w:r w:rsidRPr="0037797C">
        <w:t xml:space="preserve">. </w:t>
      </w:r>
      <w:r w:rsidRPr="0037797C">
        <w:rPr>
          <w:lang w:val="nl-NL"/>
        </w:rPr>
        <w:t xml:space="preserve">Tuyên truyền các ngày lễ, kỷ niệm quan trọng khác trong tháng 11: </w:t>
      </w:r>
      <w:r w:rsidRPr="0037797C">
        <w:rPr>
          <w:rFonts w:eastAsia="SimSun"/>
        </w:rPr>
        <w:t xml:space="preserve">Kỷ niệm 112 năm Ngày sinh đồng chí Hoàng Văn Thụ (04/11/1909 - 04/11/2021); 104 năm </w:t>
      </w:r>
      <w:r w:rsidR="000A35F0" w:rsidRPr="0037797C">
        <w:rPr>
          <w:rFonts w:eastAsia="SimSun"/>
        </w:rPr>
        <w:t>C</w:t>
      </w:r>
      <w:r w:rsidRPr="0037797C">
        <w:rPr>
          <w:rFonts w:eastAsia="SimSun"/>
        </w:rPr>
        <w:t xml:space="preserve">ách mạng tháng Mười Nga (07/11/1917 - 07/11/2021); </w:t>
      </w:r>
      <w:r w:rsidRPr="0037797C">
        <w:rPr>
          <w:shd w:val="clear" w:color="auto" w:fill="FFFFFF"/>
        </w:rPr>
        <w:t xml:space="preserve">201 năm Ngày sinh </w:t>
      </w:r>
      <w:r w:rsidR="00C77C65">
        <w:rPr>
          <w:shd w:val="clear" w:color="auto" w:fill="FFFFFF"/>
        </w:rPr>
        <w:t>F.</w:t>
      </w:r>
      <w:r w:rsidRPr="0037797C">
        <w:rPr>
          <w:shd w:val="clear" w:color="auto" w:fill="FFFFFF"/>
        </w:rPr>
        <w:t>Ăng-ghen (28/11/1820 - 28/11/2021);</w:t>
      </w:r>
      <w:r w:rsidRPr="0037797C">
        <w:rPr>
          <w:b/>
        </w:rPr>
        <w:t xml:space="preserve"> </w:t>
      </w:r>
      <w:r w:rsidRPr="0037797C">
        <w:t>101 năm Ngày sinh đồng chí Lê Đức Anh (01/12/1920 - 01/12/2021),</w:t>
      </w:r>
      <w:r w:rsidRPr="0037797C">
        <w:rPr>
          <w:rFonts w:ascii="Times New Roman Bold" w:hAnsi="Times New Roman Bold"/>
        </w:rPr>
        <w:t xml:space="preserve"> </w:t>
      </w:r>
      <w:r w:rsidRPr="0037797C">
        <w:t>Chủ tịch nước Cộng hòa xã hội chủ nghĩa</w:t>
      </w:r>
      <w:r w:rsidRPr="0037797C">
        <w:rPr>
          <w:lang w:val="vi-VN"/>
        </w:rPr>
        <w:t xml:space="preserve"> Việt Nam</w:t>
      </w:r>
      <w:r w:rsidRPr="0037797C">
        <w:t xml:space="preserve">; </w:t>
      </w:r>
      <w:r w:rsidRPr="0037797C">
        <w:rPr>
          <w:rFonts w:eastAsia="SimSun"/>
        </w:rPr>
        <w:t xml:space="preserve"> Ngày Pháp luật nước Cộng hòa xã hội chủ nghĩa Việt Nam </w:t>
      </w:r>
      <w:r w:rsidR="000A35F0" w:rsidRPr="0037797C">
        <w:rPr>
          <w:rFonts w:eastAsia="SimSun"/>
        </w:rPr>
        <w:t>(</w:t>
      </w:r>
      <w:r w:rsidRPr="0037797C">
        <w:rPr>
          <w:rFonts w:eastAsia="SimSun"/>
        </w:rPr>
        <w:t>09/11</w:t>
      </w:r>
      <w:r w:rsidR="000A35F0" w:rsidRPr="0037797C">
        <w:rPr>
          <w:rFonts w:eastAsia="SimSun"/>
        </w:rPr>
        <w:t>)</w:t>
      </w:r>
      <w:r w:rsidRPr="0037797C">
        <w:rPr>
          <w:rFonts w:eastAsia="SimSun"/>
        </w:rPr>
        <w:t xml:space="preserve">; Ngày truyền thống Mặt trận Tổ quốc Việt Nam (18/11) và Ngày hội Đại đoàn kết toàn dân tộc năm 2021; Ngày Nhà giáo Việt Nam (20/11); Ngày thành lập Hội </w:t>
      </w:r>
      <w:r w:rsidR="003B6A2A" w:rsidRPr="0037797C">
        <w:rPr>
          <w:rFonts w:eastAsia="SimSun"/>
        </w:rPr>
        <w:t xml:space="preserve">Chữ </w:t>
      </w:r>
      <w:r w:rsidRPr="0037797C">
        <w:rPr>
          <w:rFonts w:eastAsia="SimSun"/>
        </w:rPr>
        <w:t xml:space="preserve">thập đỏ Việt Nam (23/11), Ngày Di sản Văn hoá Việt Nam (23/11); </w:t>
      </w:r>
      <w:r w:rsidRPr="0037797C">
        <w:t>kỷ niệm 40 năm thành lập Giáo hội Phật giáo Việt Nam;</w:t>
      </w:r>
      <w:r w:rsidRPr="0037797C">
        <w:rPr>
          <w:rFonts w:eastAsia="SimSun"/>
        </w:rPr>
        <w:t xml:space="preserve"> Tháng cao điểm “Vì người nghèo</w:t>
      </w:r>
      <w:r w:rsidR="000A35F0" w:rsidRPr="0037797C">
        <w:rPr>
          <w:rFonts w:eastAsia="SimSun"/>
        </w:rPr>
        <w:t>”</w:t>
      </w:r>
      <w:r w:rsidRPr="0037797C">
        <w:rPr>
          <w:rFonts w:eastAsia="SimSun"/>
        </w:rPr>
        <w:t xml:space="preserve"> năm 2021…</w:t>
      </w:r>
    </w:p>
    <w:p w:rsidR="00C6207B" w:rsidRPr="0037797C" w:rsidRDefault="00AC2581" w:rsidP="00855E51">
      <w:pPr>
        <w:shd w:val="clear" w:color="auto" w:fill="FFFFFF"/>
        <w:spacing w:after="240" w:line="360" w:lineRule="exact"/>
        <w:ind w:firstLine="720"/>
        <w:jc w:val="both"/>
        <w:rPr>
          <w:lang w:val="sv-SE"/>
        </w:rPr>
      </w:pPr>
      <w:r w:rsidRPr="0037797C">
        <w:rPr>
          <w:lang w:val="sv-SE"/>
        </w:rPr>
        <w:t>Trên đây là một số nội dung tuyên truyền trọng tâm trong tháng 11 năm 2021, Ban Tuyên giáo Tỉnh ủy đề nghị các cơ quan, đơn vị, địa phương quan tâm triển khai thực hiện.</w:t>
      </w:r>
    </w:p>
    <w:tbl>
      <w:tblPr>
        <w:tblW w:w="9954" w:type="dxa"/>
        <w:tblLook w:val="04A0" w:firstRow="1" w:lastRow="0" w:firstColumn="1" w:lastColumn="0" w:noHBand="0" w:noVBand="1"/>
      </w:tblPr>
      <w:tblGrid>
        <w:gridCol w:w="10116"/>
      </w:tblGrid>
      <w:tr w:rsidR="0037797C" w:rsidRPr="0037797C">
        <w:tc>
          <w:tcPr>
            <w:tcW w:w="9954" w:type="dxa"/>
          </w:tcPr>
          <w:tbl>
            <w:tblPr>
              <w:tblW w:w="10323" w:type="dxa"/>
              <w:jc w:val="center"/>
              <w:tblLook w:val="04A0" w:firstRow="1" w:lastRow="0" w:firstColumn="1" w:lastColumn="0" w:noHBand="0" w:noVBand="1"/>
            </w:tblPr>
            <w:tblGrid>
              <w:gridCol w:w="6921"/>
              <w:gridCol w:w="3402"/>
            </w:tblGrid>
            <w:tr w:rsidR="0037797C" w:rsidRPr="0037797C" w:rsidTr="00855E51">
              <w:trPr>
                <w:trHeight w:val="1939"/>
                <w:jc w:val="center"/>
              </w:trPr>
              <w:tc>
                <w:tcPr>
                  <w:tcW w:w="6921" w:type="dxa"/>
                </w:tcPr>
                <w:p w:rsidR="00C6207B" w:rsidRPr="0037797C" w:rsidRDefault="00AC2581" w:rsidP="00855E51">
                  <w:pPr>
                    <w:spacing w:line="360" w:lineRule="exact"/>
                    <w:ind w:firstLine="104"/>
                    <w:rPr>
                      <w:highlight w:val="white"/>
                      <w:u w:val="single"/>
                      <w:lang w:val="nl-NL"/>
                    </w:rPr>
                  </w:pPr>
                  <w:r w:rsidRPr="0037797C">
                    <w:rPr>
                      <w:highlight w:val="white"/>
                      <w:u w:val="single"/>
                      <w:lang w:val="nl-NL"/>
                    </w:rPr>
                    <w:t>Nơi nhận</w:t>
                  </w:r>
                  <w:r w:rsidRPr="00855E51">
                    <w:rPr>
                      <w:highlight w:val="white"/>
                      <w:lang w:val="nl-NL"/>
                    </w:rPr>
                    <w:t>:</w:t>
                  </w:r>
                </w:p>
                <w:p w:rsidR="00C6207B" w:rsidRPr="0037797C" w:rsidRDefault="00AC2581" w:rsidP="00855E51">
                  <w:pPr>
                    <w:ind w:firstLine="104"/>
                    <w:rPr>
                      <w:sz w:val="24"/>
                      <w:szCs w:val="24"/>
                      <w:highlight w:val="white"/>
                      <w:lang w:val="nl-NL"/>
                    </w:rPr>
                  </w:pPr>
                  <w:r w:rsidRPr="0037797C">
                    <w:rPr>
                      <w:sz w:val="24"/>
                      <w:szCs w:val="24"/>
                      <w:highlight w:val="white"/>
                      <w:lang w:val="nl-NL"/>
                    </w:rPr>
                    <w:t>- Như trên,</w:t>
                  </w:r>
                </w:p>
                <w:p w:rsidR="00C6207B" w:rsidRPr="0037797C" w:rsidRDefault="00AC2581" w:rsidP="00855E51">
                  <w:pPr>
                    <w:ind w:firstLine="104"/>
                    <w:rPr>
                      <w:sz w:val="24"/>
                      <w:szCs w:val="24"/>
                      <w:highlight w:val="white"/>
                      <w:lang w:val="nl-NL"/>
                    </w:rPr>
                  </w:pPr>
                  <w:r w:rsidRPr="0037797C">
                    <w:rPr>
                      <w:sz w:val="24"/>
                      <w:szCs w:val="24"/>
                      <w:highlight w:val="white"/>
                      <w:lang w:val="nl-NL"/>
                    </w:rPr>
                    <w:t>- Thường trực Tỉnh ủy (b/c),</w:t>
                  </w:r>
                </w:p>
                <w:p w:rsidR="00C6207B" w:rsidRPr="0037797C" w:rsidRDefault="00AC2581" w:rsidP="00855E51">
                  <w:pPr>
                    <w:ind w:firstLine="104"/>
                    <w:rPr>
                      <w:sz w:val="24"/>
                      <w:szCs w:val="24"/>
                      <w:highlight w:val="white"/>
                      <w:lang w:val="nl-NL"/>
                    </w:rPr>
                  </w:pPr>
                  <w:r w:rsidRPr="0037797C">
                    <w:rPr>
                      <w:sz w:val="24"/>
                      <w:szCs w:val="24"/>
                      <w:highlight w:val="white"/>
                      <w:lang w:val="nl-NL"/>
                    </w:rPr>
                    <w:t>- Lãnh đạo Ban,</w:t>
                  </w:r>
                </w:p>
                <w:p w:rsidR="00C6207B" w:rsidRPr="0037797C" w:rsidRDefault="00AC2581" w:rsidP="00855E51">
                  <w:pPr>
                    <w:ind w:firstLine="104"/>
                    <w:rPr>
                      <w:sz w:val="24"/>
                      <w:szCs w:val="24"/>
                      <w:highlight w:val="white"/>
                      <w:lang w:val="nl-NL"/>
                    </w:rPr>
                  </w:pPr>
                  <w:r w:rsidRPr="0037797C">
                    <w:rPr>
                      <w:sz w:val="24"/>
                      <w:szCs w:val="24"/>
                      <w:highlight w:val="white"/>
                      <w:lang w:val="nl-NL"/>
                    </w:rPr>
                    <w:t>- Phòng TT-BC-XB (2 bản),</w:t>
                  </w:r>
                </w:p>
                <w:p w:rsidR="00C6207B" w:rsidRPr="0037797C" w:rsidRDefault="00AC2581" w:rsidP="00855E51">
                  <w:pPr>
                    <w:ind w:firstLine="104"/>
                    <w:rPr>
                      <w:highlight w:val="white"/>
                    </w:rPr>
                  </w:pPr>
                  <w:r w:rsidRPr="0037797C">
                    <w:rPr>
                      <w:sz w:val="24"/>
                      <w:szCs w:val="24"/>
                      <w:highlight w:val="white"/>
                    </w:rPr>
                    <w:t>- Lưu Văn thư.</w:t>
                  </w:r>
                </w:p>
              </w:tc>
              <w:tc>
                <w:tcPr>
                  <w:tcW w:w="3402" w:type="dxa"/>
                </w:tcPr>
                <w:p w:rsidR="00C6207B" w:rsidRPr="0037797C" w:rsidRDefault="00AC2581">
                  <w:pPr>
                    <w:spacing w:line="360" w:lineRule="exact"/>
                    <w:jc w:val="center"/>
                    <w:rPr>
                      <w:b/>
                      <w:highlight w:val="white"/>
                    </w:rPr>
                  </w:pPr>
                  <w:r w:rsidRPr="0037797C">
                    <w:rPr>
                      <w:b/>
                      <w:highlight w:val="white"/>
                    </w:rPr>
                    <w:t>TRƯỞNG BAN</w:t>
                  </w:r>
                </w:p>
                <w:p w:rsidR="00C6207B" w:rsidRPr="0037797C" w:rsidRDefault="00C6207B">
                  <w:pPr>
                    <w:tabs>
                      <w:tab w:val="left" w:pos="2085"/>
                    </w:tabs>
                    <w:spacing w:line="360" w:lineRule="exact"/>
                    <w:jc w:val="center"/>
                    <w:rPr>
                      <w:highlight w:val="white"/>
                    </w:rPr>
                  </w:pPr>
                </w:p>
                <w:p w:rsidR="00C6207B" w:rsidRDefault="00C6207B">
                  <w:pPr>
                    <w:spacing w:line="360" w:lineRule="exact"/>
                    <w:jc w:val="center"/>
                    <w:rPr>
                      <w:b/>
                      <w:highlight w:val="white"/>
                    </w:rPr>
                  </w:pPr>
                </w:p>
                <w:p w:rsidR="00C170FE" w:rsidRPr="0037797C" w:rsidRDefault="00C170FE" w:rsidP="00C170FE">
                  <w:pPr>
                    <w:spacing w:line="360" w:lineRule="exact"/>
                    <w:ind w:firstLine="486"/>
                    <w:jc w:val="center"/>
                    <w:rPr>
                      <w:b/>
                      <w:highlight w:val="white"/>
                    </w:rPr>
                  </w:pPr>
                </w:p>
                <w:p w:rsidR="00C6207B" w:rsidRPr="0037797C" w:rsidRDefault="00C6207B">
                  <w:pPr>
                    <w:spacing w:line="360" w:lineRule="exact"/>
                    <w:jc w:val="center"/>
                    <w:rPr>
                      <w:b/>
                      <w:highlight w:val="white"/>
                    </w:rPr>
                  </w:pPr>
                </w:p>
                <w:p w:rsidR="00C6207B" w:rsidRPr="0037797C" w:rsidRDefault="00AC2581">
                  <w:pPr>
                    <w:spacing w:line="360" w:lineRule="exact"/>
                    <w:jc w:val="center"/>
                    <w:rPr>
                      <w:highlight w:val="white"/>
                    </w:rPr>
                  </w:pPr>
                  <w:r w:rsidRPr="0037797C">
                    <w:rPr>
                      <w:b/>
                      <w:highlight w:val="white"/>
                    </w:rPr>
                    <w:t>Bùi Thanh Toàn</w:t>
                  </w:r>
                </w:p>
              </w:tc>
            </w:tr>
          </w:tbl>
          <w:p w:rsidR="00C6207B" w:rsidRPr="0037797C" w:rsidRDefault="00C6207B">
            <w:pPr>
              <w:spacing w:line="320" w:lineRule="exact"/>
              <w:jc w:val="center"/>
              <w:rPr>
                <w:rFonts w:eastAsiaTheme="minorHAnsi"/>
                <w:sz w:val="24"/>
                <w:szCs w:val="24"/>
              </w:rPr>
            </w:pPr>
          </w:p>
        </w:tc>
      </w:tr>
    </w:tbl>
    <w:p w:rsidR="00C6207B" w:rsidRPr="0037797C" w:rsidRDefault="00C6207B">
      <w:pPr>
        <w:spacing w:before="120" w:after="120" w:line="360" w:lineRule="exact"/>
        <w:jc w:val="both"/>
      </w:pPr>
    </w:p>
    <w:p w:rsidR="00C170FE" w:rsidRPr="0037797C" w:rsidRDefault="00C170FE">
      <w:pPr>
        <w:spacing w:before="120" w:after="120" w:line="360" w:lineRule="exact"/>
        <w:jc w:val="both"/>
      </w:pPr>
    </w:p>
    <w:sectPr w:rsidR="00C170FE" w:rsidRPr="0037797C" w:rsidSect="000D0441">
      <w:headerReference w:type="default" r:id="rId9"/>
      <w:pgSz w:w="12240" w:h="15840"/>
      <w:pgMar w:top="540" w:right="810" w:bottom="540" w:left="1530" w:header="45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C8" w:rsidRDefault="00EE46C8">
      <w:r>
        <w:separator/>
      </w:r>
    </w:p>
  </w:endnote>
  <w:endnote w:type="continuationSeparator" w:id="0">
    <w:p w:rsidR="00EE46C8" w:rsidRDefault="00E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C8" w:rsidRDefault="00EE46C8">
      <w:r>
        <w:separator/>
      </w:r>
    </w:p>
  </w:footnote>
  <w:footnote w:type="continuationSeparator" w:id="0">
    <w:p w:rsidR="00EE46C8" w:rsidRDefault="00EE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92457"/>
    </w:sdtPr>
    <w:sdtEndPr/>
    <w:sdtContent>
      <w:p w:rsidR="00C6207B" w:rsidRDefault="00AC2581">
        <w:pPr>
          <w:pStyle w:val="Header"/>
          <w:spacing w:after="80"/>
          <w:jc w:val="center"/>
        </w:pPr>
        <w:r>
          <w:fldChar w:fldCharType="begin"/>
        </w:r>
        <w:r>
          <w:instrText xml:space="preserve"> PAGE   \* MERGEFORMAT </w:instrText>
        </w:r>
        <w:r>
          <w:fldChar w:fldCharType="separate"/>
        </w:r>
        <w:r w:rsidR="006508A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8"/>
    <w:rsid w:val="0000362C"/>
    <w:rsid w:val="000055B6"/>
    <w:rsid w:val="000150FD"/>
    <w:rsid w:val="00024CEA"/>
    <w:rsid w:val="00030888"/>
    <w:rsid w:val="0003678B"/>
    <w:rsid w:val="00041B66"/>
    <w:rsid w:val="00050F12"/>
    <w:rsid w:val="000520C4"/>
    <w:rsid w:val="00055E26"/>
    <w:rsid w:val="00056167"/>
    <w:rsid w:val="0006464C"/>
    <w:rsid w:val="0007381E"/>
    <w:rsid w:val="0007387A"/>
    <w:rsid w:val="00073F75"/>
    <w:rsid w:val="00077A84"/>
    <w:rsid w:val="00080BA7"/>
    <w:rsid w:val="000820B6"/>
    <w:rsid w:val="0008466E"/>
    <w:rsid w:val="00086E61"/>
    <w:rsid w:val="00092F1D"/>
    <w:rsid w:val="000979A2"/>
    <w:rsid w:val="000A0C36"/>
    <w:rsid w:val="000A131A"/>
    <w:rsid w:val="000A35F0"/>
    <w:rsid w:val="000C3EE8"/>
    <w:rsid w:val="000C7987"/>
    <w:rsid w:val="000D0441"/>
    <w:rsid w:val="000E3230"/>
    <w:rsid w:val="000E5D20"/>
    <w:rsid w:val="000F26F6"/>
    <w:rsid w:val="000F3C60"/>
    <w:rsid w:val="001016A2"/>
    <w:rsid w:val="0010746E"/>
    <w:rsid w:val="00111360"/>
    <w:rsid w:val="00124DA9"/>
    <w:rsid w:val="0012744B"/>
    <w:rsid w:val="00153CFA"/>
    <w:rsid w:val="0015423A"/>
    <w:rsid w:val="001668AC"/>
    <w:rsid w:val="001737CF"/>
    <w:rsid w:val="00174EEB"/>
    <w:rsid w:val="001A05FD"/>
    <w:rsid w:val="001B0287"/>
    <w:rsid w:val="001C7641"/>
    <w:rsid w:val="001F0236"/>
    <w:rsid w:val="001F4767"/>
    <w:rsid w:val="00214D52"/>
    <w:rsid w:val="00224330"/>
    <w:rsid w:val="00226EE5"/>
    <w:rsid w:val="0024640F"/>
    <w:rsid w:val="00284AC2"/>
    <w:rsid w:val="00286A8F"/>
    <w:rsid w:val="002938ED"/>
    <w:rsid w:val="002A0163"/>
    <w:rsid w:val="002A22ED"/>
    <w:rsid w:val="002B3A69"/>
    <w:rsid w:val="002C0061"/>
    <w:rsid w:val="002D22DD"/>
    <w:rsid w:val="002D5BC4"/>
    <w:rsid w:val="002E4F6E"/>
    <w:rsid w:val="00306377"/>
    <w:rsid w:val="003103C9"/>
    <w:rsid w:val="003151D6"/>
    <w:rsid w:val="0031713C"/>
    <w:rsid w:val="00321CD5"/>
    <w:rsid w:val="00326043"/>
    <w:rsid w:val="00341E0C"/>
    <w:rsid w:val="00363051"/>
    <w:rsid w:val="003638D8"/>
    <w:rsid w:val="0037213C"/>
    <w:rsid w:val="00374DB3"/>
    <w:rsid w:val="00377952"/>
    <w:rsid w:val="0037797C"/>
    <w:rsid w:val="003823DF"/>
    <w:rsid w:val="00384C45"/>
    <w:rsid w:val="003852C8"/>
    <w:rsid w:val="00390891"/>
    <w:rsid w:val="00395498"/>
    <w:rsid w:val="0039791A"/>
    <w:rsid w:val="003B6A2A"/>
    <w:rsid w:val="003B6E5A"/>
    <w:rsid w:val="003C7297"/>
    <w:rsid w:val="003C76D7"/>
    <w:rsid w:val="003D1E01"/>
    <w:rsid w:val="003E1D95"/>
    <w:rsid w:val="003F61BC"/>
    <w:rsid w:val="00400009"/>
    <w:rsid w:val="00400574"/>
    <w:rsid w:val="004008E4"/>
    <w:rsid w:val="0041324D"/>
    <w:rsid w:val="00421679"/>
    <w:rsid w:val="004235C8"/>
    <w:rsid w:val="004362DD"/>
    <w:rsid w:val="0044188A"/>
    <w:rsid w:val="00445E23"/>
    <w:rsid w:val="00474360"/>
    <w:rsid w:val="00491AA6"/>
    <w:rsid w:val="00491B14"/>
    <w:rsid w:val="004932C6"/>
    <w:rsid w:val="004C7953"/>
    <w:rsid w:val="004D77F8"/>
    <w:rsid w:val="004E788F"/>
    <w:rsid w:val="004F4014"/>
    <w:rsid w:val="004F62D0"/>
    <w:rsid w:val="004F7B23"/>
    <w:rsid w:val="00502F94"/>
    <w:rsid w:val="0050339C"/>
    <w:rsid w:val="0050477F"/>
    <w:rsid w:val="00526512"/>
    <w:rsid w:val="0053200F"/>
    <w:rsid w:val="00541008"/>
    <w:rsid w:val="00543A85"/>
    <w:rsid w:val="005531CA"/>
    <w:rsid w:val="005563D3"/>
    <w:rsid w:val="005617DB"/>
    <w:rsid w:val="00562D6D"/>
    <w:rsid w:val="005657F9"/>
    <w:rsid w:val="00570D10"/>
    <w:rsid w:val="00571369"/>
    <w:rsid w:val="00573AAC"/>
    <w:rsid w:val="0058163D"/>
    <w:rsid w:val="005D09B6"/>
    <w:rsid w:val="00610FDD"/>
    <w:rsid w:val="00612E96"/>
    <w:rsid w:val="00613056"/>
    <w:rsid w:val="00614077"/>
    <w:rsid w:val="00631B7B"/>
    <w:rsid w:val="00633C67"/>
    <w:rsid w:val="0064373D"/>
    <w:rsid w:val="006508A2"/>
    <w:rsid w:val="00662C52"/>
    <w:rsid w:val="00670DF0"/>
    <w:rsid w:val="00680397"/>
    <w:rsid w:val="006A55F5"/>
    <w:rsid w:val="006A60A9"/>
    <w:rsid w:val="006A77DF"/>
    <w:rsid w:val="006B313E"/>
    <w:rsid w:val="006B66C4"/>
    <w:rsid w:val="006C1CB6"/>
    <w:rsid w:val="006C40BF"/>
    <w:rsid w:val="006C6B61"/>
    <w:rsid w:val="006D294C"/>
    <w:rsid w:val="006E3723"/>
    <w:rsid w:val="006E7FB2"/>
    <w:rsid w:val="00711B02"/>
    <w:rsid w:val="00717BC5"/>
    <w:rsid w:val="00720522"/>
    <w:rsid w:val="00743B1E"/>
    <w:rsid w:val="00746B4F"/>
    <w:rsid w:val="007506F3"/>
    <w:rsid w:val="0075651E"/>
    <w:rsid w:val="00757A04"/>
    <w:rsid w:val="00786BAF"/>
    <w:rsid w:val="007870C5"/>
    <w:rsid w:val="007A1711"/>
    <w:rsid w:val="007C454D"/>
    <w:rsid w:val="007F058F"/>
    <w:rsid w:val="007F7CBA"/>
    <w:rsid w:val="00803BC7"/>
    <w:rsid w:val="00805C36"/>
    <w:rsid w:val="00817335"/>
    <w:rsid w:val="00823B1C"/>
    <w:rsid w:val="00840DC7"/>
    <w:rsid w:val="008428C7"/>
    <w:rsid w:val="00855E51"/>
    <w:rsid w:val="00857003"/>
    <w:rsid w:val="00857C5E"/>
    <w:rsid w:val="00860BD5"/>
    <w:rsid w:val="00871A6C"/>
    <w:rsid w:val="00871C17"/>
    <w:rsid w:val="00873EC8"/>
    <w:rsid w:val="0087469D"/>
    <w:rsid w:val="008801F1"/>
    <w:rsid w:val="008823C6"/>
    <w:rsid w:val="008929F1"/>
    <w:rsid w:val="00897E4C"/>
    <w:rsid w:val="008B5022"/>
    <w:rsid w:val="008C1AB2"/>
    <w:rsid w:val="008C7276"/>
    <w:rsid w:val="00910FA1"/>
    <w:rsid w:val="00921E25"/>
    <w:rsid w:val="009228E2"/>
    <w:rsid w:val="00941AFA"/>
    <w:rsid w:val="00943C6B"/>
    <w:rsid w:val="00944F3D"/>
    <w:rsid w:val="00961840"/>
    <w:rsid w:val="00994DCA"/>
    <w:rsid w:val="00995132"/>
    <w:rsid w:val="009B1435"/>
    <w:rsid w:val="009B64EA"/>
    <w:rsid w:val="009B6A97"/>
    <w:rsid w:val="009B6D2D"/>
    <w:rsid w:val="009C24EF"/>
    <w:rsid w:val="009C6676"/>
    <w:rsid w:val="009D1B83"/>
    <w:rsid w:val="009D42AE"/>
    <w:rsid w:val="009E058B"/>
    <w:rsid w:val="009F6ECB"/>
    <w:rsid w:val="00A11693"/>
    <w:rsid w:val="00A45755"/>
    <w:rsid w:val="00A5202B"/>
    <w:rsid w:val="00A97B93"/>
    <w:rsid w:val="00AA16EA"/>
    <w:rsid w:val="00AA2340"/>
    <w:rsid w:val="00AA4C43"/>
    <w:rsid w:val="00AA55D8"/>
    <w:rsid w:val="00AA74DD"/>
    <w:rsid w:val="00AB2860"/>
    <w:rsid w:val="00AB3925"/>
    <w:rsid w:val="00AB5BE3"/>
    <w:rsid w:val="00AC2581"/>
    <w:rsid w:val="00AD000B"/>
    <w:rsid w:val="00AD65DF"/>
    <w:rsid w:val="00AD6FB6"/>
    <w:rsid w:val="00AE264C"/>
    <w:rsid w:val="00AF130B"/>
    <w:rsid w:val="00AF751E"/>
    <w:rsid w:val="00B05B97"/>
    <w:rsid w:val="00B06611"/>
    <w:rsid w:val="00B14325"/>
    <w:rsid w:val="00B15008"/>
    <w:rsid w:val="00B17100"/>
    <w:rsid w:val="00B200CA"/>
    <w:rsid w:val="00B26C3B"/>
    <w:rsid w:val="00B32832"/>
    <w:rsid w:val="00B60A70"/>
    <w:rsid w:val="00B63A35"/>
    <w:rsid w:val="00B6755B"/>
    <w:rsid w:val="00B70285"/>
    <w:rsid w:val="00B73E2C"/>
    <w:rsid w:val="00B83EB3"/>
    <w:rsid w:val="00B90F68"/>
    <w:rsid w:val="00BA3522"/>
    <w:rsid w:val="00BB136D"/>
    <w:rsid w:val="00BB43C5"/>
    <w:rsid w:val="00BD5801"/>
    <w:rsid w:val="00BE34DB"/>
    <w:rsid w:val="00C02C89"/>
    <w:rsid w:val="00C13DCD"/>
    <w:rsid w:val="00C170FE"/>
    <w:rsid w:val="00C3793C"/>
    <w:rsid w:val="00C40CB2"/>
    <w:rsid w:val="00C4716A"/>
    <w:rsid w:val="00C47C4A"/>
    <w:rsid w:val="00C543E3"/>
    <w:rsid w:val="00C6116C"/>
    <w:rsid w:val="00C6207B"/>
    <w:rsid w:val="00C6310B"/>
    <w:rsid w:val="00C73CE1"/>
    <w:rsid w:val="00C77C65"/>
    <w:rsid w:val="00C80243"/>
    <w:rsid w:val="00C872F0"/>
    <w:rsid w:val="00C90C09"/>
    <w:rsid w:val="00C942AC"/>
    <w:rsid w:val="00CA2B6F"/>
    <w:rsid w:val="00CA4575"/>
    <w:rsid w:val="00CB7B8D"/>
    <w:rsid w:val="00CC5EC8"/>
    <w:rsid w:val="00CD6CCD"/>
    <w:rsid w:val="00CE0E7B"/>
    <w:rsid w:val="00CF5F05"/>
    <w:rsid w:val="00D03C1D"/>
    <w:rsid w:val="00D12CB5"/>
    <w:rsid w:val="00D1691B"/>
    <w:rsid w:val="00D24914"/>
    <w:rsid w:val="00D24A0C"/>
    <w:rsid w:val="00D325F5"/>
    <w:rsid w:val="00D516AD"/>
    <w:rsid w:val="00D569C6"/>
    <w:rsid w:val="00D605E1"/>
    <w:rsid w:val="00D61B7C"/>
    <w:rsid w:val="00D62410"/>
    <w:rsid w:val="00D839E5"/>
    <w:rsid w:val="00D84F03"/>
    <w:rsid w:val="00D93F08"/>
    <w:rsid w:val="00DB579A"/>
    <w:rsid w:val="00DC7155"/>
    <w:rsid w:val="00DC791D"/>
    <w:rsid w:val="00DD2106"/>
    <w:rsid w:val="00DF74D9"/>
    <w:rsid w:val="00E136B0"/>
    <w:rsid w:val="00E216FC"/>
    <w:rsid w:val="00E21C6A"/>
    <w:rsid w:val="00E32CC1"/>
    <w:rsid w:val="00E37959"/>
    <w:rsid w:val="00E5007F"/>
    <w:rsid w:val="00E50B6A"/>
    <w:rsid w:val="00E559F2"/>
    <w:rsid w:val="00E84A95"/>
    <w:rsid w:val="00E93011"/>
    <w:rsid w:val="00E94429"/>
    <w:rsid w:val="00E9780B"/>
    <w:rsid w:val="00EA1559"/>
    <w:rsid w:val="00EA5ABB"/>
    <w:rsid w:val="00EB33C0"/>
    <w:rsid w:val="00EC1661"/>
    <w:rsid w:val="00EC5FF1"/>
    <w:rsid w:val="00EE427A"/>
    <w:rsid w:val="00EE46C8"/>
    <w:rsid w:val="00F032EF"/>
    <w:rsid w:val="00F04032"/>
    <w:rsid w:val="00F04CE4"/>
    <w:rsid w:val="00F12457"/>
    <w:rsid w:val="00F313F1"/>
    <w:rsid w:val="00F443FC"/>
    <w:rsid w:val="00F507EB"/>
    <w:rsid w:val="00F50A31"/>
    <w:rsid w:val="00F55C06"/>
    <w:rsid w:val="00F67851"/>
    <w:rsid w:val="00F73308"/>
    <w:rsid w:val="00F737CA"/>
    <w:rsid w:val="00F90643"/>
    <w:rsid w:val="00F93D59"/>
    <w:rsid w:val="00FA5F30"/>
    <w:rsid w:val="00FD0A1E"/>
    <w:rsid w:val="00FD7A78"/>
    <w:rsid w:val="00FE7F86"/>
    <w:rsid w:val="00FF5F83"/>
    <w:rsid w:val="00FF7991"/>
    <w:rsid w:val="092E341D"/>
    <w:rsid w:val="1E093E44"/>
    <w:rsid w:val="26F75FC4"/>
    <w:rsid w:val="32250F4E"/>
    <w:rsid w:val="4A6D7559"/>
    <w:rsid w:val="7F63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pPr>
      <w:jc w:val="center"/>
    </w:pPr>
    <w:rPr>
      <w:rFonts w:ascii="VNtimes new roman" w:hAnsi="VNtimes new roman"/>
      <w:b/>
      <w:szCs w:val="20"/>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rPr>
      <w:rFonts w:eastAsia="Times New Roman"/>
      <w:sz w:val="28"/>
      <w:szCs w:val="28"/>
      <w:lang w:val="en-US" w:eastAsia="en-US"/>
    </w:rPr>
  </w:style>
  <w:style w:type="paragraph" w:customStyle="1" w:styleId="Char">
    <w:name w:val="Char"/>
    <w:basedOn w:val="Normal"/>
    <w:semiHidden/>
    <w:pPr>
      <w:spacing w:after="160" w:line="240" w:lineRule="exact"/>
    </w:pPr>
    <w:rPr>
      <w:rFonts w:ascii="Arial" w:hAnsi="Arial" w:cs="Arial"/>
      <w:sz w:val="22"/>
      <w:szCs w:val="22"/>
    </w:rPr>
  </w:style>
  <w:style w:type="character" w:customStyle="1" w:styleId="Heading1Char">
    <w:name w:val="Heading 1 Char"/>
    <w:basedOn w:val="DefaultParagraphFont"/>
    <w:link w:val="Heading1"/>
    <w:rPr>
      <w:rFonts w:ascii="SimSun" w:hAnsi="SimSun"/>
      <w:b/>
      <w:bCs/>
      <w:kern w:val="44"/>
      <w:sz w:val="48"/>
      <w:szCs w:val="48"/>
      <w:lang w:val="en-US" w:eastAsia="zh-CN"/>
    </w:rPr>
  </w:style>
  <w:style w:type="paragraph" w:customStyle="1" w:styleId="Char1">
    <w:name w:val="Char1"/>
    <w:basedOn w:val="Normal"/>
    <w:semiHidden/>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pPr>
      <w:jc w:val="center"/>
    </w:pPr>
    <w:rPr>
      <w:rFonts w:ascii="VNtimes new roman" w:hAnsi="VNtimes new roman"/>
      <w:b/>
      <w:szCs w:val="20"/>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rPr>
      <w:rFonts w:eastAsia="Times New Roman"/>
      <w:sz w:val="28"/>
      <w:szCs w:val="28"/>
      <w:lang w:val="en-US" w:eastAsia="en-US"/>
    </w:rPr>
  </w:style>
  <w:style w:type="paragraph" w:customStyle="1" w:styleId="Char">
    <w:name w:val="Char"/>
    <w:basedOn w:val="Normal"/>
    <w:semiHidden/>
    <w:pPr>
      <w:spacing w:after="160" w:line="240" w:lineRule="exact"/>
    </w:pPr>
    <w:rPr>
      <w:rFonts w:ascii="Arial" w:hAnsi="Arial" w:cs="Arial"/>
      <w:sz w:val="22"/>
      <w:szCs w:val="22"/>
    </w:rPr>
  </w:style>
  <w:style w:type="character" w:customStyle="1" w:styleId="Heading1Char">
    <w:name w:val="Heading 1 Char"/>
    <w:basedOn w:val="DefaultParagraphFont"/>
    <w:link w:val="Heading1"/>
    <w:rPr>
      <w:rFonts w:ascii="SimSun" w:hAnsi="SimSun"/>
      <w:b/>
      <w:bCs/>
      <w:kern w:val="44"/>
      <w:sz w:val="48"/>
      <w:szCs w:val="48"/>
      <w:lang w:val="en-US" w:eastAsia="zh-CN"/>
    </w:rPr>
  </w:style>
  <w:style w:type="paragraph" w:customStyle="1" w:styleId="Char1">
    <w:name w:val="Char1"/>
    <w:basedOn w:val="Normal"/>
    <w:semiHidden/>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CFBD9-EF05-4637-84A9-594D1D4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2021-11-04T01:32:00Z</cp:lastPrinted>
  <dcterms:created xsi:type="dcterms:W3CDTF">2021-11-04T02:01:00Z</dcterms:created>
  <dcterms:modified xsi:type="dcterms:W3CDTF">2021-11-04T06:10:00Z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9EFC9D3843B24E199DBD8FC8EB817E79</vt:lpwstr>
  </property>
</Properties>
</file>