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162" w:type="dxa"/>
        <w:tblLook w:val="04A0" w:firstRow="1" w:lastRow="0" w:firstColumn="1" w:lastColumn="0" w:noHBand="0" w:noVBand="1"/>
      </w:tblPr>
      <w:tblGrid>
        <w:gridCol w:w="3681"/>
        <w:gridCol w:w="540"/>
        <w:gridCol w:w="5769"/>
      </w:tblGrid>
      <w:tr w:rsidR="00EA7367" w:rsidRPr="00EA7367" w:rsidTr="00EA7367">
        <w:trPr>
          <w:trHeight w:val="1607"/>
        </w:trPr>
        <w:tc>
          <w:tcPr>
            <w:tcW w:w="3681" w:type="dxa"/>
          </w:tcPr>
          <w:p w:rsidR="00411EDB" w:rsidRPr="00EA7367" w:rsidRDefault="00D32341">
            <w:pPr>
              <w:tabs>
                <w:tab w:val="center" w:pos="1560"/>
                <w:tab w:val="right" w:pos="9071"/>
              </w:tabs>
              <w:spacing w:line="340" w:lineRule="exact"/>
              <w:jc w:val="center"/>
            </w:pPr>
            <w:r w:rsidRPr="00EA7367">
              <w:t>TỈNH ỦY PHÚ YÊN</w:t>
            </w:r>
          </w:p>
          <w:p w:rsidR="00411EDB" w:rsidRPr="00EA7367" w:rsidRDefault="00D32341">
            <w:pPr>
              <w:tabs>
                <w:tab w:val="center" w:pos="34"/>
                <w:tab w:val="right" w:pos="9071"/>
              </w:tabs>
              <w:spacing w:line="340" w:lineRule="exact"/>
              <w:jc w:val="center"/>
              <w:rPr>
                <w:b/>
              </w:rPr>
            </w:pPr>
            <w:r w:rsidRPr="00EA7367">
              <w:rPr>
                <w:b/>
              </w:rPr>
              <w:t>BAN TUYÊN GIÁO</w:t>
            </w:r>
          </w:p>
          <w:p w:rsidR="00411EDB" w:rsidRPr="00EA7367" w:rsidRDefault="00D32341">
            <w:pPr>
              <w:tabs>
                <w:tab w:val="center" w:pos="1560"/>
                <w:tab w:val="right" w:pos="9071"/>
              </w:tabs>
              <w:spacing w:line="340" w:lineRule="exact"/>
              <w:jc w:val="center"/>
            </w:pPr>
            <w:r w:rsidRPr="00EA7367">
              <w:t>*</w:t>
            </w:r>
          </w:p>
          <w:p w:rsidR="00411EDB" w:rsidRPr="00EA7367" w:rsidRDefault="00FF6ABA">
            <w:pPr>
              <w:tabs>
                <w:tab w:val="center" w:pos="1560"/>
                <w:tab w:val="right" w:pos="9071"/>
              </w:tabs>
              <w:spacing w:line="340" w:lineRule="exact"/>
              <w:jc w:val="center"/>
            </w:pPr>
            <w:r>
              <w:t>Số 864</w:t>
            </w:r>
            <w:r w:rsidR="00D32341" w:rsidRPr="00EA7367">
              <w:t>- CV/BTGTU</w:t>
            </w:r>
          </w:p>
          <w:p w:rsidR="00411EDB" w:rsidRPr="00EA7367" w:rsidRDefault="00D32341">
            <w:pPr>
              <w:tabs>
                <w:tab w:val="center" w:pos="1560"/>
                <w:tab w:val="right" w:pos="9071"/>
              </w:tabs>
              <w:jc w:val="center"/>
              <w:rPr>
                <w:i/>
                <w:sz w:val="24"/>
                <w:szCs w:val="24"/>
              </w:rPr>
            </w:pPr>
            <w:r w:rsidRPr="00EA7367">
              <w:rPr>
                <w:i/>
                <w:sz w:val="24"/>
                <w:szCs w:val="24"/>
              </w:rPr>
              <w:t xml:space="preserve">V/v </w:t>
            </w:r>
            <w:bookmarkStart w:id="0" w:name="_GoBack"/>
            <w:r w:rsidRPr="00EA7367">
              <w:rPr>
                <w:i/>
                <w:sz w:val="24"/>
                <w:szCs w:val="24"/>
              </w:rPr>
              <w:t>định hướng công tác</w:t>
            </w:r>
          </w:p>
          <w:p w:rsidR="00411EDB" w:rsidRPr="00EA7367" w:rsidRDefault="00D32341">
            <w:pPr>
              <w:tabs>
                <w:tab w:val="center" w:pos="1560"/>
                <w:tab w:val="right" w:pos="9071"/>
              </w:tabs>
              <w:spacing w:after="120"/>
              <w:jc w:val="center"/>
              <w:rPr>
                <w:i/>
                <w:sz w:val="24"/>
                <w:szCs w:val="24"/>
              </w:rPr>
            </w:pPr>
            <w:r w:rsidRPr="00EA7367">
              <w:rPr>
                <w:i/>
                <w:sz w:val="24"/>
                <w:szCs w:val="24"/>
              </w:rPr>
              <w:t xml:space="preserve">tuyên truyền trong tháng </w:t>
            </w:r>
            <w:r w:rsidRPr="00EA7367">
              <w:rPr>
                <w:i/>
                <w:sz w:val="24"/>
                <w:szCs w:val="24"/>
                <w:lang w:val="vi-VN"/>
              </w:rPr>
              <w:t>4</w:t>
            </w:r>
            <w:r w:rsidRPr="00EA7367">
              <w:rPr>
                <w:i/>
                <w:sz w:val="24"/>
                <w:szCs w:val="24"/>
              </w:rPr>
              <w:t>/2022</w:t>
            </w:r>
            <w:bookmarkEnd w:id="0"/>
          </w:p>
        </w:tc>
        <w:tc>
          <w:tcPr>
            <w:tcW w:w="540" w:type="dxa"/>
          </w:tcPr>
          <w:p w:rsidR="00411EDB" w:rsidRPr="00EA7367" w:rsidRDefault="00411EDB">
            <w:pPr>
              <w:tabs>
                <w:tab w:val="center" w:pos="1560"/>
                <w:tab w:val="right" w:pos="9071"/>
              </w:tabs>
              <w:spacing w:line="340" w:lineRule="exact"/>
            </w:pPr>
          </w:p>
        </w:tc>
        <w:tc>
          <w:tcPr>
            <w:tcW w:w="5769" w:type="dxa"/>
          </w:tcPr>
          <w:p w:rsidR="00411EDB" w:rsidRPr="00EA7367" w:rsidRDefault="00D32341">
            <w:pPr>
              <w:tabs>
                <w:tab w:val="center" w:pos="1560"/>
                <w:tab w:val="right" w:pos="9071"/>
              </w:tabs>
              <w:spacing w:line="340" w:lineRule="exact"/>
              <w:jc w:val="right"/>
              <w:rPr>
                <w:b/>
                <w:sz w:val="30"/>
                <w:u w:val="single"/>
              </w:rPr>
            </w:pPr>
            <w:r w:rsidRPr="00EA7367">
              <w:rPr>
                <w:b/>
                <w:sz w:val="30"/>
                <w:u w:val="single"/>
              </w:rPr>
              <w:t>ĐẢNG CỘNG SẢN VIỆT NAM</w:t>
            </w:r>
          </w:p>
          <w:p w:rsidR="00411EDB" w:rsidRPr="00EA7367" w:rsidRDefault="00D32341" w:rsidP="00FF6ABA">
            <w:pPr>
              <w:tabs>
                <w:tab w:val="center" w:pos="1560"/>
                <w:tab w:val="right" w:pos="9071"/>
              </w:tabs>
              <w:spacing w:line="340" w:lineRule="exact"/>
              <w:jc w:val="right"/>
            </w:pPr>
            <w:r w:rsidRPr="00EA7367">
              <w:rPr>
                <w:i/>
              </w:rPr>
              <w:t xml:space="preserve">                Phú Yên, ngày</w:t>
            </w:r>
            <w:r w:rsidR="00FF6ABA">
              <w:rPr>
                <w:i/>
              </w:rPr>
              <w:t xml:space="preserve">  04  </w:t>
            </w:r>
            <w:r w:rsidRPr="00EA7367">
              <w:rPr>
                <w:i/>
              </w:rPr>
              <w:t>tháng 4 năm 2022</w:t>
            </w:r>
          </w:p>
        </w:tc>
      </w:tr>
    </w:tbl>
    <w:p w:rsidR="00411EDB" w:rsidRPr="00EA7367" w:rsidRDefault="00411EDB">
      <w:pPr>
        <w:spacing w:line="340" w:lineRule="exact"/>
        <w:rPr>
          <w:vanish/>
        </w:rPr>
      </w:pPr>
    </w:p>
    <w:tbl>
      <w:tblPr>
        <w:tblW w:w="9513" w:type="dxa"/>
        <w:tblInd w:w="198" w:type="dxa"/>
        <w:tblLook w:val="04A0" w:firstRow="1" w:lastRow="0" w:firstColumn="1" w:lastColumn="0" w:noHBand="0" w:noVBand="1"/>
      </w:tblPr>
      <w:tblGrid>
        <w:gridCol w:w="1503"/>
        <w:gridCol w:w="8010"/>
      </w:tblGrid>
      <w:tr w:rsidR="00EA7367" w:rsidRPr="00EA7367">
        <w:tc>
          <w:tcPr>
            <w:tcW w:w="1503" w:type="dxa"/>
          </w:tcPr>
          <w:p w:rsidR="00411EDB" w:rsidRPr="00EA7367" w:rsidRDefault="00D32341">
            <w:pPr>
              <w:spacing w:before="240" w:after="120" w:line="300" w:lineRule="exact"/>
              <w:ind w:firstLineChars="50" w:firstLine="140"/>
              <w:jc w:val="both"/>
              <w:rPr>
                <w:i/>
              </w:rPr>
            </w:pPr>
            <w:r w:rsidRPr="00EA7367">
              <w:rPr>
                <w:i/>
              </w:rPr>
              <w:t>Kính gửi:</w:t>
            </w:r>
          </w:p>
        </w:tc>
        <w:tc>
          <w:tcPr>
            <w:tcW w:w="8010" w:type="dxa"/>
          </w:tcPr>
          <w:p w:rsidR="00411EDB" w:rsidRPr="00EA7367" w:rsidRDefault="00D32341">
            <w:pPr>
              <w:spacing w:before="240" w:after="120" w:line="300" w:lineRule="exact"/>
              <w:ind w:left="-130" w:firstLine="29"/>
            </w:pPr>
            <w:r w:rsidRPr="00EA7367">
              <w:t>- Sở Thông tin và Truyền thông, Sở Văn hóa, Thể thao và Du lịch,</w:t>
            </w:r>
          </w:p>
          <w:p w:rsidR="00411EDB" w:rsidRPr="00EA7367" w:rsidRDefault="00D32341">
            <w:pPr>
              <w:spacing w:before="120" w:after="120" w:line="300" w:lineRule="exact"/>
              <w:ind w:left="-130" w:firstLine="29"/>
            </w:pPr>
            <w:r w:rsidRPr="00EA7367">
              <w:t xml:space="preserve">- Mặt trận Tổ quốc và các đoàn thể chính trị - xã hội tỉnh, </w:t>
            </w:r>
          </w:p>
          <w:p w:rsidR="00411EDB" w:rsidRPr="00EA7367" w:rsidRDefault="00D32341">
            <w:pPr>
              <w:spacing w:before="120" w:after="120" w:line="300" w:lineRule="exact"/>
              <w:ind w:left="-130" w:firstLine="29"/>
            </w:pPr>
            <w:r w:rsidRPr="00EA7367">
              <w:t>- Báo Phú Yên, Đài Phát Thanh  và Truyền hình tỉnh,</w:t>
            </w:r>
          </w:p>
          <w:p w:rsidR="00411EDB" w:rsidRPr="00EA7367" w:rsidRDefault="00D32341">
            <w:pPr>
              <w:spacing w:before="120" w:after="120" w:line="300" w:lineRule="exact"/>
              <w:ind w:left="-130" w:firstLine="29"/>
            </w:pPr>
            <w:r w:rsidRPr="00EA7367">
              <w:t xml:space="preserve">- Phòng PX 03 - Công an tỉnh, </w:t>
            </w:r>
          </w:p>
          <w:p w:rsidR="00411EDB" w:rsidRPr="00EA7367" w:rsidRDefault="00D32341">
            <w:pPr>
              <w:spacing w:before="120" w:after="120" w:line="300" w:lineRule="exact"/>
              <w:ind w:left="-130" w:firstLine="29"/>
            </w:pPr>
            <w:r w:rsidRPr="00EA7367">
              <w:t xml:space="preserve">- Phòng Chính trị - Bộ Chỉ huy Quân sự tỉnh, </w:t>
            </w:r>
          </w:p>
          <w:p w:rsidR="00411EDB" w:rsidRPr="00EA7367" w:rsidRDefault="00D32341">
            <w:pPr>
              <w:spacing w:before="120" w:after="120" w:line="300" w:lineRule="exact"/>
              <w:ind w:left="-130" w:firstLine="29"/>
            </w:pPr>
            <w:r w:rsidRPr="00EA7367">
              <w:t>- Phòng Chính trị - Bộ Chỉ huy Bộ đội Biên phòng tỉnh,</w:t>
            </w:r>
          </w:p>
          <w:p w:rsidR="00411EDB" w:rsidRPr="00EA7367" w:rsidRDefault="00D32341">
            <w:pPr>
              <w:spacing w:before="120" w:after="120" w:line="300" w:lineRule="exact"/>
              <w:ind w:left="-130" w:firstLine="29"/>
              <w:rPr>
                <w:sz w:val="2"/>
              </w:rPr>
            </w:pPr>
            <w:r w:rsidRPr="00EA7367">
              <w:t>- Ban tuyên giáo các huyện, thị, thành ủy, đảng ủy trực thuộc Tỉnh ủy.</w:t>
            </w:r>
          </w:p>
        </w:tc>
      </w:tr>
    </w:tbl>
    <w:p w:rsidR="00411EDB" w:rsidRPr="00EA7367" w:rsidRDefault="00D32341">
      <w:pPr>
        <w:spacing w:before="240" w:after="120" w:line="360" w:lineRule="exact"/>
        <w:ind w:firstLine="720"/>
        <w:jc w:val="both"/>
        <w:rPr>
          <w:lang w:val="vi-VN"/>
        </w:rPr>
      </w:pPr>
      <w:r w:rsidRPr="00EA7367">
        <w:t>Để thực hiện tốt nhiệm vụ công tác tuyên truyền trong tháng 4 năm 2022, Ban Tuyên giáo Tỉnh ủy định hướng một số nội dung trọng tâm như sau:</w:t>
      </w:r>
    </w:p>
    <w:p w:rsidR="00411EDB" w:rsidRPr="00EA7367" w:rsidRDefault="00D32341" w:rsidP="00D51359">
      <w:pPr>
        <w:spacing w:before="120" w:after="120" w:line="340" w:lineRule="exact"/>
        <w:ind w:firstLineChars="257" w:firstLine="720"/>
        <w:jc w:val="both"/>
        <w:rPr>
          <w:bCs/>
        </w:rPr>
      </w:pPr>
      <w:r w:rsidRPr="00EA7367">
        <w:t xml:space="preserve">1. </w:t>
      </w:r>
      <w:r w:rsidRPr="00EA7367">
        <w:rPr>
          <w:lang w:val="vi-VN"/>
        </w:rPr>
        <w:t>Tiếp tục t</w:t>
      </w:r>
      <w:r w:rsidRPr="00EA7367">
        <w:t xml:space="preserve">uyên truyền sâu rộng, </w:t>
      </w:r>
      <w:r w:rsidRPr="00EA7367">
        <w:rPr>
          <w:lang w:val="vi-VN"/>
        </w:rPr>
        <w:t>đầy đủ, chính xác, kịp thời</w:t>
      </w:r>
      <w:r w:rsidRPr="00EA7367">
        <w:t xml:space="preserve"> </w:t>
      </w:r>
      <w:r w:rsidRPr="00EA7367">
        <w:rPr>
          <w:iCs/>
        </w:rPr>
        <w:t>về tình hình</w:t>
      </w:r>
      <w:r w:rsidRPr="00EA7367">
        <w:rPr>
          <w:lang w:val="vi-VN"/>
        </w:rPr>
        <w:t xml:space="preserve"> dịch bệnh </w:t>
      </w:r>
      <w:r w:rsidRPr="00EA7367">
        <w:t>COVID-19 và công tác lãnh đạo, chỉ đạo, triển khai các giải pháp phòng, chống, ứng phó với dịch bệnh của các cấp, các ngành trên địa bàn tỉnh</w:t>
      </w:r>
      <w:r w:rsidRPr="00EA7367">
        <w:rPr>
          <w:lang w:val="vi-VN"/>
        </w:rPr>
        <w:t>.</w:t>
      </w:r>
      <w:r w:rsidRPr="00EA7367">
        <w:t xml:space="preserve"> Trong đó quan tâm tuyên truyền nâng cao ý thức cảnh giác của người dân đối với dịch bệnh, không chủ quan, lơ là trước diễn biến phức tạp của dịch bệnh</w:t>
      </w:r>
      <w:r w:rsidRPr="00EA7367">
        <w:rPr>
          <w:lang w:val="vi-VN"/>
        </w:rPr>
        <w:t xml:space="preserve">; </w:t>
      </w:r>
      <w:r w:rsidRPr="00EA7367">
        <w:rPr>
          <w:lang w:val="nl-NL"/>
        </w:rPr>
        <w:t xml:space="preserve">việc triển khai thực hiện Nghị quyết số: 128/NQ-CP, ngày 11/10/2021 của Chính phủ; Quyết định số: 218/BYT-QĐ, ngày 27/01/2022 của Bộ Y tế hướng dẫn tạm thời về chuyên môn y tế thực hiện Nghị quyết số: 128/NQ-CP của Chính phủ ban hành Quy định tạm thời “Thích ứng an toàn, linh hoạt, kiểm soát dịch COVID-19” và </w:t>
      </w:r>
      <w:r w:rsidRPr="00EA7367">
        <w:rPr>
          <w:iCs/>
        </w:rPr>
        <w:t>Công điện số: 170/CĐ-TTg</w:t>
      </w:r>
      <w:r w:rsidRPr="00EA7367">
        <w:rPr>
          <w:iCs/>
          <w:lang w:val="vi-VN"/>
        </w:rPr>
        <w:t>,</w:t>
      </w:r>
      <w:r w:rsidRPr="00EA7367">
        <w:rPr>
          <w:iCs/>
        </w:rPr>
        <w:t xml:space="preserve"> ngày 23/02/2022 của Thủ tướng Chính phủ về việc tiêm vắc xin và một số biện pháp đẩy mạnh phòng, chống dịch C</w:t>
      </w:r>
      <w:r w:rsidRPr="00EA7367">
        <w:rPr>
          <w:iCs/>
          <w:lang w:val="vi-VN"/>
        </w:rPr>
        <w:t>OVID</w:t>
      </w:r>
      <w:r w:rsidRPr="00EA7367">
        <w:rPr>
          <w:iCs/>
        </w:rPr>
        <w:t>-19</w:t>
      </w:r>
      <w:r w:rsidR="00BD5542" w:rsidRPr="00EA7367">
        <w:rPr>
          <w:iCs/>
        </w:rPr>
        <w:t>.</w:t>
      </w:r>
      <w:r w:rsidRPr="00EA7367">
        <w:rPr>
          <w:iCs/>
          <w:lang w:val="vi-VN"/>
        </w:rPr>
        <w:t xml:space="preserve"> </w:t>
      </w:r>
      <w:r w:rsidRPr="00EA7367">
        <w:rPr>
          <w:bCs/>
        </w:rPr>
        <w:t xml:space="preserve">Đẩy mạnh thông tin, tuyên truyền về sự cần thiết và tác dụng tích cực của việc tiêm chủng </w:t>
      </w:r>
      <w:r w:rsidR="00BD5542" w:rsidRPr="00EA7367">
        <w:rPr>
          <w:bCs/>
        </w:rPr>
        <w:t>v</w:t>
      </w:r>
      <w:r w:rsidRPr="00EA7367">
        <w:rPr>
          <w:bCs/>
        </w:rPr>
        <w:t xml:space="preserve">accine </w:t>
      </w:r>
      <w:r w:rsidRPr="00EA7367">
        <w:rPr>
          <w:bCs/>
          <w:lang w:val="vi-VN"/>
        </w:rPr>
        <w:t>COVID</w:t>
      </w:r>
      <w:r w:rsidRPr="00EA7367">
        <w:rPr>
          <w:bCs/>
        </w:rPr>
        <w:t>-19 đối với sự an toàn về sức khỏe của trẻ từ 05 - 11 tuổi, nhấn mạnh việc tiêm chủng lợi ích lớn gấp nhiều lần so với rủi ro khi không tiêm; khẳng định, việc tiêm chủng cho trẻ từ 05 - 11 tuổi đã được các cơ quan chức năng nghiên cứu, đánh giá kỹ</w:t>
      </w:r>
      <w:r w:rsidR="00BD5542" w:rsidRPr="00EA7367">
        <w:rPr>
          <w:bCs/>
        </w:rPr>
        <w:t xml:space="preserve"> lưỡng</w:t>
      </w:r>
      <w:r w:rsidRPr="00EA7367">
        <w:rPr>
          <w:bCs/>
        </w:rPr>
        <w:t>, từ đó tạo sự đồng thuận, tin tưởng của các tầng lớp nhân dân trong quá trình triển khai thực hiện.</w:t>
      </w:r>
    </w:p>
    <w:p w:rsidR="00411EDB" w:rsidRPr="00EA7367" w:rsidRDefault="00D32341" w:rsidP="00D51359">
      <w:pPr>
        <w:spacing w:before="120" w:after="120" w:line="340" w:lineRule="exact"/>
        <w:ind w:firstLineChars="257" w:firstLine="720"/>
        <w:jc w:val="both"/>
        <w:rPr>
          <w:iCs/>
          <w:lang w:val="vi-VN"/>
        </w:rPr>
      </w:pPr>
      <w:r w:rsidRPr="00EA7367">
        <w:t xml:space="preserve">2. </w:t>
      </w:r>
      <w:r w:rsidRPr="00EA7367">
        <w:rPr>
          <w:iCs/>
        </w:rPr>
        <w:t xml:space="preserve">Tuyên truyền kết quả phiên họp thứ 9 của Ủy ban Thường vụ Quốc hội khóa XV; </w:t>
      </w:r>
      <w:r w:rsidRPr="00EA7367">
        <w:t>kết quả Kỳ họp thứ 6 (kỳ họp chuyên đề), H</w:t>
      </w:r>
      <w:r w:rsidR="00BD5542" w:rsidRPr="00EA7367">
        <w:t>ội đồng nhân dân</w:t>
      </w:r>
      <w:r w:rsidRPr="00EA7367">
        <w:t xml:space="preserve"> tỉnh khóa VIII</w:t>
      </w:r>
      <w:r w:rsidRPr="00EA7367">
        <w:rPr>
          <w:iCs/>
          <w:lang w:val="vi-VN"/>
        </w:rPr>
        <w:t>.</w:t>
      </w:r>
    </w:p>
    <w:p w:rsidR="00411EDB" w:rsidRPr="00EA7367" w:rsidRDefault="00D32341" w:rsidP="00D51359">
      <w:pPr>
        <w:spacing w:before="120" w:after="120" w:line="340" w:lineRule="exact"/>
        <w:ind w:firstLineChars="257" w:firstLine="720"/>
        <w:jc w:val="both"/>
      </w:pPr>
      <w:r w:rsidRPr="00EA7367">
        <w:rPr>
          <w:iCs/>
        </w:rPr>
        <w:t xml:space="preserve">3. </w:t>
      </w:r>
      <w:r w:rsidRPr="00EA7367">
        <w:rPr>
          <w:iCs/>
          <w:lang w:val="vi-VN"/>
        </w:rPr>
        <w:t xml:space="preserve">Tập trung thông tin, tuyên truyền về quan điểm của </w:t>
      </w:r>
      <w:r w:rsidRPr="00EA7367">
        <w:rPr>
          <w:iCs/>
        </w:rPr>
        <w:t>V</w:t>
      </w:r>
      <w:r w:rsidRPr="00EA7367">
        <w:rPr>
          <w:iCs/>
          <w:lang w:val="vi-VN"/>
        </w:rPr>
        <w:t xml:space="preserve">iệt Nam về tình hình </w:t>
      </w:r>
      <w:r w:rsidRPr="00EA7367">
        <w:rPr>
          <w:iCs/>
        </w:rPr>
        <w:t xml:space="preserve">chiến sự </w:t>
      </w:r>
      <w:r w:rsidRPr="00EA7367">
        <w:rPr>
          <w:iCs/>
          <w:lang w:val="vi-VN"/>
        </w:rPr>
        <w:t xml:space="preserve">Nga </w:t>
      </w:r>
      <w:r w:rsidRPr="00EA7367">
        <w:rPr>
          <w:iCs/>
        </w:rPr>
        <w:t>-</w:t>
      </w:r>
      <w:r w:rsidRPr="00EA7367">
        <w:rPr>
          <w:iCs/>
          <w:lang w:val="vi-VN"/>
        </w:rPr>
        <w:t xml:space="preserve"> Ukraine. Trong đó, </w:t>
      </w:r>
      <w:r w:rsidR="00987DE7" w:rsidRPr="00EA7367">
        <w:rPr>
          <w:shd w:val="clear" w:color="auto" w:fill="FFFFFF"/>
        </w:rPr>
        <w:t xml:space="preserve">chú trọng tuyên truyền đề cao hoà bình, vai trò của giải pháp chính trị hoà bình, hoà giải và đàm phán trong giải quyết các tranh chấp; vai trò quan trọng của luật pháp quốc tế; tinh thần đoàn kết quốc tế, nhân đạo, nhân </w:t>
      </w:r>
      <w:r w:rsidR="00987DE7" w:rsidRPr="00EA7367">
        <w:rPr>
          <w:shd w:val="clear" w:color="auto" w:fill="FFFFFF"/>
        </w:rPr>
        <w:lastRenderedPageBreak/>
        <w:t xml:space="preserve">văn. Khẳng định tính đúng đắn, vai trò lãnh đạo của Đảng ta trong việc xác định và thực hiện đường lối đối ngoại độc lập tự chủ, đa phương hoá, đa dạng hoá; tôn trọng các nguyên tắc cơ bản của Hiến chương Liên Hợp quốc và luật pháp quốc tế, trong việc giữ gìn môi trường hoà bình, ổn định và phát triển đất nước. </w:t>
      </w:r>
      <w:proofErr w:type="gramStart"/>
      <w:r w:rsidR="00987DE7" w:rsidRPr="00EA7367">
        <w:rPr>
          <w:shd w:val="clear" w:color="auto" w:fill="FFFFFF"/>
        </w:rPr>
        <w:t>Từ đó, khẳng định tính nhất quán, phù hợp trong các chủ trương, quan điểm của Việt Nam về các vấn đề quốc tế, trong đó có tình hình tại Ukraine.</w:t>
      </w:r>
      <w:proofErr w:type="gramEnd"/>
      <w:r w:rsidR="00987DE7" w:rsidRPr="00EA7367">
        <w:rPr>
          <w:shd w:val="clear" w:color="auto" w:fill="FFFFFF"/>
        </w:rPr>
        <w:t xml:space="preserve"> Tiếp tục tuyên truyền </w:t>
      </w:r>
      <w:r w:rsidR="00987DE7" w:rsidRPr="00EA7367">
        <w:rPr>
          <w:rFonts w:ascii="Segoe UI" w:hAnsi="Segoe UI" w:cs="Segoe UI"/>
          <w:shd w:val="clear" w:color="auto" w:fill="FFFFFF"/>
        </w:rPr>
        <w:t>k</w:t>
      </w:r>
      <w:r w:rsidRPr="00EA7367">
        <w:rPr>
          <w:bCs/>
          <w:lang w:val="vi-VN" w:eastAsia="ko-KR"/>
        </w:rPr>
        <w:t xml:space="preserve">hẳng định </w:t>
      </w:r>
      <w:r w:rsidRPr="00EA7367">
        <w:rPr>
          <w:bCs/>
          <w:lang w:eastAsia="ko-KR"/>
        </w:rPr>
        <w:t>những quan điểm, chủ trương của Đảng và chính sách của Nhà nước đối với vấn đề thực hiện bảo hộ công dân Việt Nam đang sinh sống, học tập, làm việc ở nước ngoài; khẳng định, cộng đồng người Việt Nam ở nước ngoài là bộ phận không thể tách rời, một nguồn lực của cộng đồng dân tộc.</w:t>
      </w:r>
      <w:r w:rsidRPr="00EA7367">
        <w:t xml:space="preserve"> </w:t>
      </w:r>
      <w:r w:rsidRPr="00EA7367">
        <w:rPr>
          <w:bCs/>
          <w:spacing w:val="-2"/>
          <w:lang w:eastAsia="ko-KR"/>
        </w:rPr>
        <w:t>Qua đó, tăng cường niềm tin vào Đảng, Nhà nước của bà con ta ở Ukraine cũng như cộng đồng người Việt Nam ở nước ngoài, củng cố khối đại đoàn kết toàn dân tộc.</w:t>
      </w:r>
      <w:r w:rsidRPr="00EA7367">
        <w:tab/>
      </w:r>
    </w:p>
    <w:p w:rsidR="00411EDB" w:rsidRPr="00EA7367" w:rsidRDefault="00D32341">
      <w:pPr>
        <w:spacing w:before="120" w:after="120" w:line="340" w:lineRule="exact"/>
        <w:ind w:firstLine="709"/>
        <w:jc w:val="both"/>
      </w:pPr>
      <w:r w:rsidRPr="00EA7367">
        <w:t xml:space="preserve">4. Tiếp tục tuyên truyền việc triển khai thực hiện nghị quyết đại hội đảng bộ các cấp nhiệm kỳ 2020 - 2025 và Nghị quyết Đại hội đại biểu toàn quốc lần thứ </w:t>
      </w:r>
      <w:r w:rsidRPr="00EA7367">
        <w:rPr>
          <w:iCs/>
        </w:rPr>
        <w:t>XIII của Đảng tại các cấp, ngành, địa phương trên địa bàn tỉnh</w:t>
      </w:r>
      <w:r w:rsidRPr="00EA7367">
        <w:t xml:space="preserve">. Trong đó, thường xuyên tuyên truyền sâu rộng, đậm nét </w:t>
      </w:r>
      <w:r w:rsidR="00BD5542" w:rsidRPr="00EA7367">
        <w:t>việc triển khai thực hiện</w:t>
      </w:r>
      <w:r w:rsidRPr="00EA7367">
        <w:t xml:space="preserve"> các c</w:t>
      </w:r>
      <w:r w:rsidRPr="00EA7367">
        <w:rPr>
          <w:lang w:val="vi-VN"/>
        </w:rPr>
        <w:t>hương trình hành động của Tỉnh ủy</w:t>
      </w:r>
      <w:r w:rsidRPr="00EA7367">
        <w:t xml:space="preserve"> và nghị quyết của Ban Thường vụ Tỉnh ủy cụ thể hóa Nghị quyết Đại hội đại biểu Đảng bộ tỉnh lần thứ XVII và </w:t>
      </w:r>
      <w:r w:rsidRPr="00EA7367">
        <w:rPr>
          <w:lang w:val="vi-VN"/>
        </w:rPr>
        <w:t>Nghị quyết Đại hội đại biểu toàn quốc lần thứ XIII của Đảng</w:t>
      </w:r>
      <w:r w:rsidRPr="00EA7367">
        <w:t>.</w:t>
      </w:r>
    </w:p>
    <w:p w:rsidR="00411EDB" w:rsidRPr="00EA7367" w:rsidRDefault="00D32341">
      <w:pPr>
        <w:spacing w:before="120" w:after="120" w:line="340" w:lineRule="exact"/>
        <w:ind w:firstLine="697"/>
        <w:jc w:val="both"/>
        <w:rPr>
          <w:iCs/>
        </w:rPr>
      </w:pPr>
      <w:r w:rsidRPr="00EA7367">
        <w:rPr>
          <w:iCs/>
        </w:rPr>
        <w:t xml:space="preserve">6. </w:t>
      </w:r>
      <w:r w:rsidRPr="00EA7367">
        <w:rPr>
          <w:rFonts w:eastAsia="Batang"/>
        </w:rPr>
        <w:t xml:space="preserve">Tiếp tục tuyên truyền </w:t>
      </w:r>
      <w:r w:rsidRPr="00EA7367">
        <w:t>các hoạt động chuẩn bị các điều kiện tổ chức đại hội đoàn các cấp tiến tới Đại hội đại biểu Đoàn Thanh niên Cộng sản Hồ Chí Minh toàn quốc lần thứ XII, nhiệm kỳ 2022 - 2027</w:t>
      </w:r>
      <w:r w:rsidRPr="00EA7367">
        <w:rPr>
          <w:lang w:val="vi-VN"/>
        </w:rPr>
        <w:t xml:space="preserve">; </w:t>
      </w:r>
      <w:r w:rsidR="00BD5542" w:rsidRPr="00EA7367">
        <w:t xml:space="preserve">việc triển khai thực hiện </w:t>
      </w:r>
      <w:r w:rsidRPr="00EA7367">
        <w:rPr>
          <w:iCs/>
        </w:rPr>
        <w:t>Chỉ thị số 13-CT/TW, ngày 17/01/2022 của Ban Bí thư về lãnh đạo đại hội công đoàn các cấp và Đại hội XIII Công đoàn Việt Nam, nhiệm kỳ 2023 - 2028</w:t>
      </w:r>
      <w:r w:rsidRPr="00EA7367">
        <w:rPr>
          <w:iCs/>
          <w:lang w:val="vi-VN"/>
        </w:rPr>
        <w:t xml:space="preserve">. </w:t>
      </w:r>
      <w:r w:rsidRPr="00EA7367">
        <w:rPr>
          <w:iCs/>
        </w:rPr>
        <w:t xml:space="preserve"> </w:t>
      </w:r>
    </w:p>
    <w:p w:rsidR="00411EDB" w:rsidRPr="00EA7367" w:rsidRDefault="00D32341">
      <w:pPr>
        <w:spacing w:before="120" w:after="120" w:line="340" w:lineRule="exact"/>
        <w:ind w:firstLine="697"/>
        <w:jc w:val="both"/>
      </w:pPr>
      <w:r w:rsidRPr="00EA7367">
        <w:t>5</w:t>
      </w:r>
      <w:r w:rsidRPr="00EA7367">
        <w:rPr>
          <w:lang w:val="vi-VN"/>
        </w:rPr>
        <w:t>. Tuyên truyền</w:t>
      </w:r>
      <w:r w:rsidRPr="00EA7367">
        <w:t xml:space="preserve"> </w:t>
      </w:r>
      <w:r w:rsidRPr="00EA7367">
        <w:rPr>
          <w:lang w:val="vi-VN"/>
        </w:rPr>
        <w:t>Quyết định số 311/QĐ-TTg</w:t>
      </w:r>
      <w:r w:rsidRPr="00EA7367">
        <w:t>, n</w:t>
      </w:r>
      <w:r w:rsidRPr="00EA7367">
        <w:rPr>
          <w:lang w:val="vi-VN"/>
        </w:rPr>
        <w:t xml:space="preserve">gày </w:t>
      </w:r>
      <w:r w:rsidRPr="00EA7367">
        <w:t>0</w:t>
      </w:r>
      <w:r w:rsidRPr="00EA7367">
        <w:rPr>
          <w:lang w:val="vi-VN"/>
        </w:rPr>
        <w:t>5/3/2022</w:t>
      </w:r>
      <w:r w:rsidRPr="00EA7367">
        <w:t xml:space="preserve"> của Thủ tướng Chính phủ về phê duyệt </w:t>
      </w:r>
      <w:r w:rsidRPr="00EA7367">
        <w:rPr>
          <w:lang w:val="vi-VN"/>
        </w:rPr>
        <w:t>Chương trình “</w:t>
      </w:r>
      <w:r w:rsidRPr="00EA7367">
        <w:rPr>
          <w:iCs/>
          <w:lang w:val="vi-VN"/>
        </w:rPr>
        <w:t>Giáo dục lý tưởng cách mạng, đạo đức, lối sống văn hóa cho thanh niên, thiếu niên, nhi đồng trên không gian mạng, giai đoạn 2022 - 2030”</w:t>
      </w:r>
      <w:r w:rsidRPr="00EA7367">
        <w:rPr>
          <w:lang w:val="vi-VN"/>
        </w:rPr>
        <w:t>;</w:t>
      </w:r>
      <w:r w:rsidRPr="00EA7367">
        <w:t xml:space="preserve"> Quyết định số</w:t>
      </w:r>
      <w:r w:rsidR="00BD5542" w:rsidRPr="00EA7367">
        <w:t>:</w:t>
      </w:r>
      <w:r w:rsidRPr="00EA7367">
        <w:t xml:space="preserve"> 319/QĐ-TTg, ngày 08/3/2022 của Thủ tướng Chính phủ về việc </w:t>
      </w:r>
      <w:r w:rsidRPr="00EA7367">
        <w:rPr>
          <w:iCs/>
        </w:rPr>
        <w:t xml:space="preserve">quy định xã nông thôn mới kiểu mẫu giai đoạn 2021 </w:t>
      </w:r>
      <w:r w:rsidR="00BD5542" w:rsidRPr="00EA7367">
        <w:rPr>
          <w:iCs/>
        </w:rPr>
        <w:t>-</w:t>
      </w:r>
      <w:r w:rsidRPr="00EA7367">
        <w:rPr>
          <w:iCs/>
        </w:rPr>
        <w:t xml:space="preserve"> 2025</w:t>
      </w:r>
      <w:r w:rsidRPr="00EA7367">
        <w:t>; Quyết định số</w:t>
      </w:r>
      <w:r w:rsidR="00BD5542" w:rsidRPr="00EA7367">
        <w:t>:</w:t>
      </w:r>
      <w:r w:rsidRPr="00EA7367">
        <w:t xml:space="preserve"> 387/QĐ-TTg</w:t>
      </w:r>
      <w:r w:rsidR="00BD5542" w:rsidRPr="00EA7367">
        <w:t>,</w:t>
      </w:r>
      <w:r w:rsidRPr="00EA7367">
        <w:t xml:space="preserve"> ngày 25/3/2022 của Thủ tướng Chính phủ về Chương trình </w:t>
      </w:r>
      <w:r w:rsidRPr="00EA7367">
        <w:rPr>
          <w:iCs/>
        </w:rPr>
        <w:t>“Đẩy mạnh phong trào học tập suốt đời trong gia đình, dòng họ, cộng đồng, đơn vị giai đoạn 2021 - 2030”</w:t>
      </w:r>
      <w:r w:rsidRPr="00EA7367">
        <w:t>; Kế hoạch số</w:t>
      </w:r>
      <w:r w:rsidR="00BD5542" w:rsidRPr="00EA7367">
        <w:t>:</w:t>
      </w:r>
      <w:r w:rsidRPr="00EA7367">
        <w:t xml:space="preserve"> 76/KH-UBND, ngày 31/3/2022 của Ủy ban nhân dân tỉnh về triển </w:t>
      </w:r>
      <w:hyperlink r:id="rId8" w:tgtFrame="https://ubndtinhphuyen.vnptioffice.vn/_blank" w:history="1">
        <w:r w:rsidRPr="00EA7367">
          <w:rPr>
            <w:rStyle w:val="Hyperlink"/>
            <w:rFonts w:eastAsia="SimSun"/>
            <w:color w:val="auto"/>
            <w:u w:val="none"/>
          </w:rPr>
          <w:t xml:space="preserve">khai thực hiện Chương trình </w:t>
        </w:r>
        <w:r w:rsidRPr="00EA7367">
          <w:rPr>
            <w:rStyle w:val="Hyperlink"/>
            <w:rFonts w:eastAsia="SimSun"/>
            <w:iCs/>
            <w:color w:val="auto"/>
            <w:u w:val="none"/>
          </w:rPr>
          <w:t>“Tăng cường giáo dục lý tưởng cách mạng, đạo đức, lối sống và khơi dậy khát vọng cống hiến cho thanh niên, thiếu niên, nhi đồng giai đoạn 2021-2030</w:t>
        </w:r>
        <w:r w:rsidRPr="00EA7367">
          <w:rPr>
            <w:rStyle w:val="Hyperlink"/>
            <w:rFonts w:eastAsia="SimSun"/>
            <w:i/>
            <w:iCs/>
            <w:color w:val="auto"/>
            <w:u w:val="none"/>
          </w:rPr>
          <w:t>”</w:t>
        </w:r>
        <w:r w:rsidRPr="00EA7367">
          <w:rPr>
            <w:rStyle w:val="Hyperlink"/>
            <w:rFonts w:eastAsia="SimSun"/>
            <w:color w:val="auto"/>
            <w:u w:val="none"/>
          </w:rPr>
          <w:t xml:space="preserve"> trên địa bàn tỉnh Phú Yên</w:t>
        </w:r>
      </w:hyperlink>
      <w:r w:rsidRPr="00EA7367">
        <w:rPr>
          <w:rFonts w:eastAsia="SimSun"/>
        </w:rPr>
        <w:t>.</w:t>
      </w:r>
    </w:p>
    <w:p w:rsidR="00411EDB" w:rsidRPr="00EA7367" w:rsidRDefault="00D32341">
      <w:pPr>
        <w:tabs>
          <w:tab w:val="center" w:pos="1560"/>
          <w:tab w:val="right" w:pos="9071"/>
        </w:tabs>
        <w:spacing w:before="120" w:after="120" w:line="340" w:lineRule="exact"/>
        <w:ind w:firstLine="720"/>
        <w:jc w:val="both"/>
        <w:rPr>
          <w:rFonts w:eastAsia="SimSun"/>
          <w:spacing w:val="-2"/>
        </w:rPr>
      </w:pPr>
      <w:r w:rsidRPr="00EA7367">
        <w:rPr>
          <w:rFonts w:eastAsia="SimSun"/>
          <w:spacing w:val="-2"/>
        </w:rPr>
        <w:t xml:space="preserve">6. </w:t>
      </w:r>
      <w:r w:rsidRPr="00EA7367">
        <w:rPr>
          <w:spacing w:val="-2"/>
        </w:rPr>
        <w:t xml:space="preserve">Tiếp tục tuyên truyền </w:t>
      </w:r>
      <w:r w:rsidRPr="00EA7367">
        <w:rPr>
          <w:spacing w:val="-2"/>
          <w:lang w:val="nl-NL"/>
        </w:rPr>
        <w:t>Quy định số 397-QĐ/TU, ngày 20/7/2021 của Ban Chấp hành Đảng bộ tỉnh về trách nhiệm nêu gương của cán bộ, đảng viên, người đứng đầu các cấp, trước hết là Ủy viên Ban Thường vụ Tỉnh ủy, Ủy viên Ban Chấp hành Đảng bộ tỉnh;</w:t>
      </w:r>
      <w:r w:rsidRPr="00EA7367">
        <w:rPr>
          <w:rFonts w:eastAsia="SimSun"/>
          <w:spacing w:val="-2"/>
        </w:rPr>
        <w:t xml:space="preserve"> </w:t>
      </w:r>
      <w:r w:rsidRPr="00EA7367">
        <w:rPr>
          <w:bCs/>
          <w:spacing w:val="-2"/>
        </w:rPr>
        <w:t xml:space="preserve">Kế hoạch số 36-KH/TU, ngày 24/9/2021 của Ban Thường vụ Tỉnh ủy về thực hiện Kết luận số 01-KL/TW, ngày 18/5/2021 của Bộ Chính trị về tiếp tục thực </w:t>
      </w:r>
      <w:r w:rsidRPr="00EA7367">
        <w:rPr>
          <w:bCs/>
          <w:spacing w:val="-2"/>
        </w:rPr>
        <w:lastRenderedPageBreak/>
        <w:t>hiện Chỉ thị số 05</w:t>
      </w:r>
      <w:r w:rsidRPr="00EA7367">
        <w:rPr>
          <w:spacing w:val="-2"/>
          <w:shd w:val="clear" w:color="auto" w:fill="FFFFFF"/>
        </w:rPr>
        <w:t>-CT/TW của Bộ Chính trị khóa XII</w:t>
      </w:r>
      <w:r w:rsidRPr="00EA7367">
        <w:rPr>
          <w:bCs/>
          <w:spacing w:val="-2"/>
        </w:rPr>
        <w:t>;</w:t>
      </w:r>
      <w:r w:rsidRPr="00EA7367">
        <w:rPr>
          <w:spacing w:val="-2"/>
          <w:shd w:val="clear" w:color="auto" w:fill="FFFFFF"/>
        </w:rPr>
        <w:t xml:space="preserve"> </w:t>
      </w:r>
      <w:r w:rsidRPr="00EA7367">
        <w:rPr>
          <w:bCs/>
          <w:spacing w:val="-2"/>
          <w:lang w:eastAsia="vi-VN"/>
        </w:rPr>
        <w:t xml:space="preserve">việc triển khai học tập, quán triệt </w:t>
      </w:r>
      <w:r w:rsidRPr="00EA7367">
        <w:rPr>
          <w:bCs/>
          <w:spacing w:val="-2"/>
          <w:lang w:val="nl-NL" w:eastAsia="vi-VN"/>
        </w:rPr>
        <w:t xml:space="preserve">chuyên </w:t>
      </w:r>
      <w:r w:rsidRPr="00EA7367">
        <w:rPr>
          <w:bCs/>
          <w:spacing w:val="-2"/>
          <w:lang w:eastAsia="vi-VN"/>
        </w:rPr>
        <w:t>đề t</w:t>
      </w:r>
      <w:r w:rsidRPr="00EA7367">
        <w:rPr>
          <w:spacing w:val="-2"/>
          <w:lang w:val="nl-NL"/>
        </w:rPr>
        <w:t xml:space="preserve">oàn khóa </w:t>
      </w:r>
      <w:r w:rsidRPr="00EA7367">
        <w:rPr>
          <w:bCs/>
          <w:spacing w:val="-2"/>
          <w:lang w:val="nl-NL" w:eastAsia="vi-VN"/>
        </w:rPr>
        <w:t>“Học tập và làm theo tư tưởng, đạo đức, phong cách Hồ Chí Minh về ý chí tự lực, tự cường và khát vọng phát triển đất nước phồn vinh, hạnh phúc”</w:t>
      </w:r>
      <w:r w:rsidRPr="00EA7367">
        <w:rPr>
          <w:bCs/>
          <w:spacing w:val="-2"/>
          <w:lang w:val="vi-VN" w:eastAsia="vi-VN"/>
        </w:rPr>
        <w:t xml:space="preserve"> và chuyên đề năm 2022 về “Xây dựng đội ngũ cán bộ thật sự tiên phong, gương mẫu, có đạo đức cách mạng trong sáng, bản lĩnh chính trị vững vàng, đủ năng lực đáp ứng yêu cầu nhiệm vụ trong tình hình mới”</w:t>
      </w:r>
      <w:r w:rsidRPr="00EA7367">
        <w:rPr>
          <w:spacing w:val="-2"/>
          <w:lang w:val="nl-NL"/>
        </w:rPr>
        <w:t xml:space="preserve"> </w:t>
      </w:r>
      <w:r w:rsidRPr="00EA7367">
        <w:rPr>
          <w:spacing w:val="-2"/>
          <w:shd w:val="clear" w:color="auto" w:fill="FFFFFF"/>
        </w:rPr>
        <w:t>tại</w:t>
      </w:r>
      <w:r w:rsidRPr="00EA7367">
        <w:rPr>
          <w:bCs/>
          <w:spacing w:val="-2"/>
        </w:rPr>
        <w:t xml:space="preserve"> các cấp, ngành, địa phương, đơn vị trên địa bàn tỉnh</w:t>
      </w:r>
      <w:r w:rsidRPr="00EA7367">
        <w:rPr>
          <w:rFonts w:eastAsia="SimSun"/>
          <w:spacing w:val="-2"/>
        </w:rPr>
        <w:t xml:space="preserve">. </w:t>
      </w:r>
    </w:p>
    <w:p w:rsidR="00411EDB" w:rsidRPr="00EA7367" w:rsidRDefault="00D32341">
      <w:pPr>
        <w:pStyle w:val="NormalWeb"/>
        <w:spacing w:before="120" w:beforeAutospacing="0" w:after="120" w:afterAutospacing="0" w:line="340" w:lineRule="exact"/>
        <w:ind w:firstLine="720"/>
        <w:jc w:val="both"/>
        <w:textAlignment w:val="baseline"/>
        <w:rPr>
          <w:rFonts w:eastAsiaTheme="minorEastAsia"/>
          <w:sz w:val="28"/>
          <w:szCs w:val="28"/>
        </w:rPr>
      </w:pPr>
      <w:r w:rsidRPr="00EA7367">
        <w:rPr>
          <w:sz w:val="28"/>
          <w:szCs w:val="28"/>
          <w:lang w:val="en-US"/>
        </w:rPr>
        <w:t>7</w:t>
      </w:r>
      <w:r w:rsidRPr="00EA7367">
        <w:rPr>
          <w:sz w:val="28"/>
          <w:szCs w:val="28"/>
        </w:rPr>
        <w:t>.</w:t>
      </w:r>
      <w:r w:rsidRPr="00EA7367">
        <w:rPr>
          <w:sz w:val="28"/>
          <w:szCs w:val="28"/>
          <w:lang w:val="vi-VN"/>
        </w:rPr>
        <w:t xml:space="preserve"> </w:t>
      </w:r>
      <w:r w:rsidRPr="00EA7367">
        <w:rPr>
          <w:sz w:val="28"/>
          <w:szCs w:val="28"/>
          <w:lang w:val="en-US"/>
        </w:rPr>
        <w:t>Tập trung tuyên truyền Chương trình hành động số: 01/CTr-UBND, ngày 01/3/2022 của Ủy ban nhân dân tỉnh thực hiện</w:t>
      </w:r>
      <w:r w:rsidRPr="00EA7367">
        <w:rPr>
          <w:spacing w:val="2"/>
          <w:sz w:val="28"/>
          <w:szCs w:val="28"/>
        </w:rPr>
        <w:t xml:space="preserve"> </w:t>
      </w:r>
      <w:r w:rsidRPr="00EA7367">
        <w:rPr>
          <w:sz w:val="28"/>
          <w:szCs w:val="28"/>
        </w:rPr>
        <w:t xml:space="preserve">Nghị quyết số 01/NQ-CP ngày 08/01/2022 của Chính phủ về nhiệm vụ, giải pháp chủ yếu thực hiện kế hoạch phát triển kinh tế - xã hội và dự toán ngân sách nhà nước năm 2022; </w:t>
      </w:r>
      <w:r w:rsidRPr="00EA7367">
        <w:rPr>
          <w:sz w:val="28"/>
          <w:szCs w:val="28"/>
          <w:lang w:val="en-US"/>
        </w:rPr>
        <w:t>Chương trình hành động số: 02/CTr-UBND, ngày 01/3/2022 của Ủy ban nhân dân tỉnh thực hiện</w:t>
      </w:r>
      <w:r w:rsidRPr="00EA7367">
        <w:rPr>
          <w:spacing w:val="2"/>
          <w:sz w:val="28"/>
          <w:szCs w:val="28"/>
        </w:rPr>
        <w:t xml:space="preserve"> </w:t>
      </w:r>
      <w:r w:rsidRPr="00EA7367">
        <w:rPr>
          <w:bCs/>
          <w:sz w:val="28"/>
          <w:szCs w:val="28"/>
        </w:rPr>
        <w:t>Nghị quyết số</w:t>
      </w:r>
      <w:r w:rsidRPr="00EA7367">
        <w:rPr>
          <w:bCs/>
          <w:sz w:val="28"/>
          <w:szCs w:val="28"/>
          <w:lang w:val="en-US"/>
        </w:rPr>
        <w:t xml:space="preserve"> </w:t>
      </w:r>
      <w:r w:rsidRPr="00EA7367">
        <w:rPr>
          <w:bCs/>
          <w:sz w:val="28"/>
          <w:szCs w:val="28"/>
        </w:rPr>
        <w:t>02/NQ-CP</w:t>
      </w:r>
      <w:r w:rsidRPr="00EA7367">
        <w:rPr>
          <w:bCs/>
          <w:sz w:val="28"/>
          <w:szCs w:val="28"/>
          <w:lang w:val="vi-VN"/>
        </w:rPr>
        <w:t>,</w:t>
      </w:r>
      <w:r w:rsidRPr="00EA7367">
        <w:rPr>
          <w:sz w:val="28"/>
          <w:szCs w:val="28"/>
        </w:rPr>
        <w:t xml:space="preserve"> ngày 10/01/2022 của Chính phủ</w:t>
      </w:r>
      <w:r w:rsidRPr="00EA7367">
        <w:rPr>
          <w:b/>
          <w:bCs/>
          <w:sz w:val="28"/>
          <w:szCs w:val="28"/>
        </w:rPr>
        <w:t> </w:t>
      </w:r>
      <w:r w:rsidRPr="00EA7367">
        <w:rPr>
          <w:sz w:val="28"/>
          <w:szCs w:val="28"/>
        </w:rPr>
        <w:t>về những nhiệm vụ, giải pháp chủ yếu cải thiện môi trường kinh doanh, nâng cao năng lực cạnh tranh quốc gia năm</w:t>
      </w:r>
      <w:r w:rsidRPr="00EA7367">
        <w:rPr>
          <w:sz w:val="28"/>
          <w:szCs w:val="28"/>
          <w:lang w:val="vi-VN"/>
        </w:rPr>
        <w:t xml:space="preserve"> 2022</w:t>
      </w:r>
      <w:r w:rsidRPr="00EA7367">
        <w:rPr>
          <w:sz w:val="28"/>
          <w:szCs w:val="28"/>
        </w:rPr>
        <w:t>;</w:t>
      </w:r>
      <w:r w:rsidRPr="00EA7367">
        <w:rPr>
          <w:sz w:val="28"/>
          <w:szCs w:val="28"/>
          <w:lang w:val="vi-VN"/>
        </w:rPr>
        <w:t xml:space="preserve"> </w:t>
      </w:r>
      <w:r w:rsidRPr="00EA7367">
        <w:rPr>
          <w:sz w:val="28"/>
          <w:szCs w:val="28"/>
          <w:lang w:val="en-US"/>
        </w:rPr>
        <w:t>Chương trình hành động số: 03/CTr-UBND, ngày 01/3/2022 của Ủy ban nhân dân tỉnh thực hiện</w:t>
      </w:r>
      <w:r w:rsidRPr="00EA7367">
        <w:rPr>
          <w:spacing w:val="2"/>
          <w:sz w:val="28"/>
          <w:szCs w:val="28"/>
        </w:rPr>
        <w:t xml:space="preserve"> </w:t>
      </w:r>
      <w:r w:rsidRPr="00EA7367">
        <w:rPr>
          <w:spacing w:val="2"/>
          <w:sz w:val="28"/>
          <w:szCs w:val="28"/>
          <w:lang w:val="en-US"/>
        </w:rPr>
        <w:t>Nghị quyết số: 99/NQ-CP</w:t>
      </w:r>
      <w:r w:rsidRPr="00EA7367">
        <w:rPr>
          <w:spacing w:val="2"/>
          <w:sz w:val="28"/>
          <w:szCs w:val="28"/>
          <w:lang w:val="vi-VN"/>
        </w:rPr>
        <w:t>,</w:t>
      </w:r>
      <w:r w:rsidRPr="00EA7367">
        <w:rPr>
          <w:spacing w:val="2"/>
          <w:sz w:val="28"/>
          <w:szCs w:val="28"/>
          <w:lang w:val="en-US"/>
        </w:rPr>
        <w:t xml:space="preserve"> ngày 30/8/2021 của Chính phủ về ban hành Chương trình hành động của Chính phủ nhiệm kỳ 2021 - 2026 thực hiện Nghị quyết của Quốc hội về Kế hoạch phát triển ki</w:t>
      </w:r>
      <w:r w:rsidRPr="00EA7367">
        <w:rPr>
          <w:spacing w:val="2"/>
          <w:sz w:val="28"/>
          <w:szCs w:val="28"/>
          <w:lang w:val="vi-VN"/>
        </w:rPr>
        <w:t>n</w:t>
      </w:r>
      <w:r w:rsidRPr="00EA7367">
        <w:rPr>
          <w:spacing w:val="2"/>
          <w:sz w:val="28"/>
          <w:szCs w:val="28"/>
          <w:lang w:val="en-US"/>
        </w:rPr>
        <w:t xml:space="preserve">h tế - xã hội 5 năm 2021 - 2025; </w:t>
      </w:r>
      <w:r w:rsidRPr="00EA7367">
        <w:rPr>
          <w:rFonts w:eastAsia="Calibri"/>
          <w:bCs/>
          <w:sz w:val="28"/>
          <w:szCs w:val="28"/>
        </w:rPr>
        <w:t>Nghị quyết số</w:t>
      </w:r>
      <w:r w:rsidRPr="00EA7367">
        <w:rPr>
          <w:rFonts w:eastAsia="Calibri"/>
          <w:bCs/>
          <w:sz w:val="28"/>
          <w:szCs w:val="28"/>
          <w:lang w:val="en-US"/>
        </w:rPr>
        <w:t>:</w:t>
      </w:r>
      <w:r w:rsidRPr="00EA7367">
        <w:rPr>
          <w:rFonts w:eastAsia="Calibri"/>
          <w:bCs/>
          <w:sz w:val="28"/>
          <w:szCs w:val="28"/>
        </w:rPr>
        <w:t xml:space="preserve"> 11/NQ-CP</w:t>
      </w:r>
      <w:r w:rsidRPr="00EA7367">
        <w:rPr>
          <w:rFonts w:eastAsia="Calibri"/>
          <w:bCs/>
          <w:sz w:val="28"/>
          <w:szCs w:val="28"/>
          <w:lang w:val="vi-VN"/>
        </w:rPr>
        <w:t>,</w:t>
      </w:r>
      <w:r w:rsidRPr="00EA7367">
        <w:rPr>
          <w:rFonts w:eastAsia="Calibri"/>
          <w:bCs/>
          <w:sz w:val="28"/>
          <w:szCs w:val="28"/>
        </w:rPr>
        <w:t xml:space="preserve"> ngày 30/01/2022 của Chính phủ và Nghị quyết số</w:t>
      </w:r>
      <w:r w:rsidRPr="00EA7367">
        <w:rPr>
          <w:rFonts w:eastAsia="Calibri"/>
          <w:bCs/>
          <w:sz w:val="28"/>
          <w:szCs w:val="28"/>
          <w:lang w:val="en-US"/>
        </w:rPr>
        <w:t>:</w:t>
      </w:r>
      <w:r w:rsidRPr="00EA7367">
        <w:rPr>
          <w:rFonts w:eastAsia="Calibri"/>
          <w:bCs/>
          <w:sz w:val="28"/>
          <w:szCs w:val="28"/>
        </w:rPr>
        <w:t xml:space="preserve"> 43/2022/QH15 của Quốc hội về đẩy nhanh tiến độ thực hiện, giải ngân vốn đầu tư côn</w:t>
      </w:r>
      <w:r w:rsidRPr="00EA7367">
        <w:rPr>
          <w:rFonts w:eastAsia="Calibri"/>
          <w:bCs/>
          <w:sz w:val="28"/>
          <w:szCs w:val="28"/>
          <w:lang w:val="vi-VN"/>
        </w:rPr>
        <w:t>g</w:t>
      </w:r>
      <w:r w:rsidRPr="00EA7367">
        <w:rPr>
          <w:sz w:val="28"/>
          <w:szCs w:val="28"/>
        </w:rPr>
        <w:t>.</w:t>
      </w:r>
    </w:p>
    <w:p w:rsidR="00411EDB" w:rsidRPr="00EA7367" w:rsidRDefault="00D32341">
      <w:pPr>
        <w:pStyle w:val="NormalWeb"/>
        <w:shd w:val="clear" w:color="auto" w:fill="FFFFFF"/>
        <w:spacing w:before="120" w:beforeAutospacing="0" w:after="120" w:afterAutospacing="0" w:line="340" w:lineRule="exact"/>
        <w:ind w:firstLine="709"/>
        <w:jc w:val="both"/>
        <w:textAlignment w:val="baseline"/>
        <w:rPr>
          <w:iCs/>
          <w:sz w:val="28"/>
          <w:szCs w:val="28"/>
          <w:lang w:val="en-US"/>
        </w:rPr>
      </w:pPr>
      <w:r w:rsidRPr="00EA7367">
        <w:rPr>
          <w:iCs/>
          <w:sz w:val="28"/>
          <w:szCs w:val="28"/>
          <w:lang w:val="en-US"/>
        </w:rPr>
        <w:t>8. Tập trung t</w:t>
      </w:r>
      <w:r w:rsidRPr="00EA7367">
        <w:rPr>
          <w:iCs/>
          <w:sz w:val="28"/>
          <w:szCs w:val="28"/>
        </w:rPr>
        <w:t xml:space="preserve">uyên truyền về công tác xây dựng Đảng, xây dựng hệ thống chính trị năm 2022 theo Kế hoạch </w:t>
      </w:r>
      <w:r w:rsidRPr="00EA7367">
        <w:rPr>
          <w:iCs/>
          <w:sz w:val="28"/>
          <w:szCs w:val="28"/>
          <w:lang w:val="vi-VN"/>
        </w:rPr>
        <w:t>số 71-KH/TU, ngày 29/3/2022 của Ban Thường vụ Tỉnh ủy</w:t>
      </w:r>
      <w:r w:rsidRPr="00EA7367">
        <w:rPr>
          <w:iCs/>
          <w:sz w:val="28"/>
          <w:szCs w:val="28"/>
          <w:lang w:val="en-US"/>
        </w:rPr>
        <w:t>; Công văn số 266-CV/TU, ngày 31/3/2022 của Ban Thường vụ Tỉnh ủy về việc tiếp tục tăng cường kỷ cương, kỷ luật hành chính trong hoạt động của các cơ quan, đơn vị.</w:t>
      </w:r>
    </w:p>
    <w:p w:rsidR="00411EDB" w:rsidRPr="00EA7367" w:rsidRDefault="009D6687">
      <w:pPr>
        <w:spacing w:before="120" w:after="120" w:line="340" w:lineRule="exact"/>
        <w:ind w:firstLine="697"/>
        <w:jc w:val="both"/>
      </w:pPr>
      <w:r w:rsidRPr="00EA7367">
        <w:rPr>
          <w:rFonts w:eastAsia="Batang"/>
        </w:rPr>
        <w:t>9</w:t>
      </w:r>
      <w:r w:rsidR="00D32341" w:rsidRPr="00EA7367">
        <w:rPr>
          <w:rFonts w:eastAsia="Batang"/>
          <w:lang w:val="vi-VN"/>
        </w:rPr>
        <w:t xml:space="preserve">. </w:t>
      </w:r>
      <w:r w:rsidR="00D32341" w:rsidRPr="00EA7367">
        <w:rPr>
          <w:rFonts w:eastAsia="Batang"/>
        </w:rPr>
        <w:t>T</w:t>
      </w:r>
      <w:r w:rsidR="00D32341" w:rsidRPr="00EA7367">
        <w:rPr>
          <w:rFonts w:eastAsia="Calibri"/>
          <w:lang w:val="nl-NL"/>
        </w:rPr>
        <w:t xml:space="preserve">uyên truyền, hưởng ứng Giải báo chí toàn quốc về xây dựng Đảng (Giải Búa liềm vàng) lần thứ VII - năm 2022 </w:t>
      </w:r>
      <w:r w:rsidR="00D32341" w:rsidRPr="00EA7367">
        <w:rPr>
          <w:lang w:val="fr-FR"/>
        </w:rPr>
        <w:t xml:space="preserve">do Ban Tổ chức Trung ương phối hợp với Báo Nhân dân, Tạp chí Cộng sản, Đài Truyền hình Việt Nam và Hội Nhà báo Việt Nam tổ chức; </w:t>
      </w:r>
      <w:r w:rsidR="00D32341" w:rsidRPr="00EA7367">
        <w:t>Giải báo chí “Vì sự nghiệp Đại đoàn kết toàn dân tộc” lần thứ XV, năm 2021 – 2022 do Ban Thường trực Ủy ban Trung ương Mặt trận Tổ quốc Việt Nam phối hợp với Ban Tuyên giáo Trung ương, Hội Nhà báo Việt Nam tổ chức; Cuộc thi viết chính luận về bảo vệ nền tảng tư tưởng của Đảng, đấu tranh phản bác các quan điểm sai trái, thù địch lần thứ 2, năm 2022 do Học viện Chính trị Quốc gia Hồ Chí Minh</w:t>
      </w:r>
      <w:r w:rsidR="00D32341" w:rsidRPr="00EA7367">
        <w:rPr>
          <w:lang w:val="vi-VN"/>
        </w:rPr>
        <w:t xml:space="preserve"> phối hợp với Ban Tuyên giáo Trung ương, Hội Nhà báo Việt Nam </w:t>
      </w:r>
      <w:r w:rsidR="00D32341" w:rsidRPr="00EA7367">
        <w:t>tổ chức.</w:t>
      </w:r>
    </w:p>
    <w:p w:rsidR="009D6687" w:rsidRPr="00EA7367" w:rsidRDefault="009D6687" w:rsidP="009D6687">
      <w:pPr>
        <w:tabs>
          <w:tab w:val="center" w:pos="1560"/>
          <w:tab w:val="right" w:pos="9071"/>
        </w:tabs>
        <w:spacing w:before="120" w:after="120" w:line="340" w:lineRule="exact"/>
        <w:ind w:firstLine="720"/>
        <w:jc w:val="both"/>
        <w:rPr>
          <w:spacing w:val="-4"/>
        </w:rPr>
      </w:pPr>
      <w:r w:rsidRPr="00EA7367">
        <w:rPr>
          <w:highlight w:val="white"/>
        </w:rPr>
        <w:t>10</w:t>
      </w:r>
      <w:r w:rsidRPr="00EA7367">
        <w:rPr>
          <w:highlight w:val="white"/>
          <w:lang w:val="nl-NL"/>
        </w:rPr>
        <w:t xml:space="preserve">. </w:t>
      </w:r>
      <w:r w:rsidRPr="00EA7367">
        <w:rPr>
          <w:lang w:val="nl-NL"/>
        </w:rPr>
        <w:t xml:space="preserve">Tăng cường tuyên truyền về công tác </w:t>
      </w:r>
      <w:r w:rsidRPr="00EA7367">
        <w:rPr>
          <w:rFonts w:eastAsia="Calibri"/>
          <w:lang w:val="nl-NL"/>
        </w:rPr>
        <w:t>quốc phòng, quân sự địa phương,</w:t>
      </w:r>
      <w:r w:rsidRPr="00EA7367">
        <w:rPr>
          <w:rFonts w:eastAsia="Calibri"/>
        </w:rPr>
        <w:t xml:space="preserve"> </w:t>
      </w:r>
      <w:r w:rsidRPr="00EA7367">
        <w:rPr>
          <w:rFonts w:eastAsia="Calibri"/>
          <w:lang w:val="nl-NL"/>
        </w:rPr>
        <w:t>công tác bảo đảm an ninh trật tự, an toàn xã hội;</w:t>
      </w:r>
      <w:r w:rsidRPr="00EA7367">
        <w:rPr>
          <w:rFonts w:eastAsia="Calibri"/>
          <w:lang w:val="vi-VN"/>
        </w:rPr>
        <w:t xml:space="preserve"> </w:t>
      </w:r>
      <w:r w:rsidRPr="00EA7367">
        <w:rPr>
          <w:lang w:val="nl-NL"/>
        </w:rPr>
        <w:t xml:space="preserve">về công tác bảo vệ nền tảng tư tưởng của Đảng, đấu tranh phản bác các quan điểm sai trái, thù địch trong tình hình mới; </w:t>
      </w:r>
      <w:r w:rsidRPr="00EA7367">
        <w:rPr>
          <w:shd w:val="clear" w:color="auto" w:fill="FFFFFF"/>
          <w:lang w:val="nl-NL"/>
        </w:rPr>
        <w:t xml:space="preserve">công tác phòng, chống tham nhũng, lãng phí, tiêu cực, ngăn chặn, đẩy lùi sự suy thoái về tư tưởng chính trị, đạo đức, lối sống, những biểu hiện “tự diễn biến”, “tự chuyển </w:t>
      </w:r>
      <w:r w:rsidRPr="00EA7367">
        <w:rPr>
          <w:shd w:val="clear" w:color="auto" w:fill="FFFFFF"/>
          <w:lang w:val="nl-NL"/>
        </w:rPr>
        <w:lastRenderedPageBreak/>
        <w:t>hóa” trong đội ngũ cán bộ, đảng viên</w:t>
      </w:r>
      <w:r w:rsidRPr="00EA7367">
        <w:rPr>
          <w:shd w:val="clear" w:color="auto" w:fill="FFFFFF"/>
        </w:rPr>
        <w:t>. Đ</w:t>
      </w:r>
      <w:r w:rsidRPr="00EA7367">
        <w:rPr>
          <w:spacing w:val="-4"/>
        </w:rPr>
        <w:t xml:space="preserve">ẩy mạnh việc tuyên truyền các quan điểm, chủ trương của Đảng và Nhà nước ta đối với vấn đề chủ quyền, quyền chủ quyền, quyền tài phán trên biển, đồng thời tuyên truyền những nỗ lực của Việt Nam trong việc góp phần ổn định, giữ vững an ninh khu vực, nhất là đối với vấn đề Biển Đông; </w:t>
      </w:r>
      <w:r w:rsidRPr="00EA7367">
        <w:rPr>
          <w:shd w:val="clear" w:color="auto" w:fill="FFFFFF"/>
        </w:rPr>
        <w:t>t</w:t>
      </w:r>
      <w:r w:rsidRPr="00EA7367">
        <w:t xml:space="preserve">hông tin, tuyên truyền về các chính sách, thành tựu, kết quả </w:t>
      </w:r>
      <w:r w:rsidR="00EF4687" w:rsidRPr="00EA7367">
        <w:t xml:space="preserve">thực hiện </w:t>
      </w:r>
      <w:r w:rsidRPr="00EA7367">
        <w:t>công tác nhân quyền</w:t>
      </w:r>
      <w:r w:rsidR="00EF4687" w:rsidRPr="00EA7367">
        <w:t xml:space="preserve"> trên địa bàn tỉnh</w:t>
      </w:r>
      <w:r w:rsidRPr="00EA7367">
        <w:rPr>
          <w:shd w:val="clear" w:color="auto" w:fill="FFFFFF"/>
          <w:lang w:val="vi-VN"/>
        </w:rPr>
        <w:t>…</w:t>
      </w:r>
    </w:p>
    <w:p w:rsidR="00411EDB" w:rsidRPr="00EA7367" w:rsidRDefault="00D32341">
      <w:pPr>
        <w:tabs>
          <w:tab w:val="center" w:pos="1560"/>
          <w:tab w:val="right" w:pos="9071"/>
        </w:tabs>
        <w:spacing w:before="120" w:after="120" w:line="340" w:lineRule="exact"/>
        <w:ind w:firstLine="720"/>
        <w:jc w:val="both"/>
      </w:pPr>
      <w:r w:rsidRPr="00EA7367">
        <w:rPr>
          <w:lang w:val="vi-VN"/>
        </w:rPr>
        <w:t>1</w:t>
      </w:r>
      <w:r w:rsidRPr="00EA7367">
        <w:t>1</w:t>
      </w:r>
      <w:r w:rsidRPr="00EA7367">
        <w:rPr>
          <w:lang w:val="nl-NL"/>
        </w:rPr>
        <w:t>. Tuyên truyền các ngày lễ, kỷ niệm quan trọng trong tháng 4</w:t>
      </w:r>
      <w:r w:rsidRPr="00EA7367">
        <w:rPr>
          <w:lang w:val="vi-VN"/>
        </w:rPr>
        <w:t>/2022</w:t>
      </w:r>
      <w:r w:rsidRPr="00EA7367">
        <w:rPr>
          <w:lang w:val="nl-NL"/>
        </w:rPr>
        <w:t>:</w:t>
      </w:r>
      <w:r w:rsidRPr="00EA7367">
        <w:rPr>
          <w:lang w:val="vi-VN"/>
        </w:rPr>
        <w:t xml:space="preserve"> </w:t>
      </w:r>
      <w:r w:rsidRPr="00EA7367">
        <w:t>Ngày Giỗ Tổ Hùng Vương (10/3 âm lịch); Kỷ niệm 14 năm ngày Văn hóa các dân tộc Việt Nam (19/4/2008 - 19/4/2022); Kỷ niệm 152 năm ngày sinh V.I.Lênin (22/4/1870 - 22/4/2022); Ngày Sách</w:t>
      </w:r>
      <w:r w:rsidR="00810D96">
        <w:t xml:space="preserve"> v</w:t>
      </w:r>
      <w:r w:rsidR="00810D96" w:rsidRPr="00810D96">
        <w:t>à</w:t>
      </w:r>
      <w:r w:rsidR="00810D96">
        <w:t xml:space="preserve"> v</w:t>
      </w:r>
      <w:r w:rsidR="00810D96" w:rsidRPr="00810D96">
        <w:t>ă</w:t>
      </w:r>
      <w:r w:rsidR="00810D96">
        <w:t>n h</w:t>
      </w:r>
      <w:r w:rsidR="00810D96" w:rsidRPr="00810D96">
        <w:t>óa</w:t>
      </w:r>
      <w:r w:rsidR="00810D96">
        <w:t xml:space="preserve"> </w:t>
      </w:r>
      <w:r w:rsidR="00810D96" w:rsidRPr="00810D96">
        <w:t>đọc</w:t>
      </w:r>
      <w:r w:rsidRPr="00EA7367">
        <w:t xml:space="preserve"> Việt Nam (21/4); Kỷ niệm 46 năm ngày Tổng tuyển cử, bầu Quốc hội chung của nước Việt Nam thống nhất (25/4/1976 - 25/4/2022); kỷ niệm 411 năm Phú Yên hình thành và phát triển (1611 - 2022), gắn với việc tuyên truyền kỷ niệm 4</w:t>
      </w:r>
      <w:r w:rsidRPr="00EA7367">
        <w:rPr>
          <w:lang w:val="vi-VN"/>
        </w:rPr>
        <w:t>7</w:t>
      </w:r>
      <w:r w:rsidRPr="00EA7367">
        <w:t xml:space="preserve"> năm Ngày giải phóng hoàn toàn miền Nam, thống nhất đất nước</w:t>
      </w:r>
      <w:r w:rsidRPr="00EA7367">
        <w:rPr>
          <w:lang w:val="vi-VN"/>
        </w:rPr>
        <w:t xml:space="preserve"> (30/4/1975 - 30/4/2022)</w:t>
      </w:r>
      <w:r w:rsidRPr="00EA7367">
        <w:t>; Kỷ niệm 136 năm ngày Quốc tế Lao động (01/5/1886 - 01/5/2022)...</w:t>
      </w:r>
    </w:p>
    <w:p w:rsidR="00411EDB" w:rsidRPr="00EA7367" w:rsidRDefault="00D32341">
      <w:pPr>
        <w:spacing w:before="120" w:after="120" w:line="340" w:lineRule="exact"/>
        <w:ind w:firstLine="709"/>
        <w:jc w:val="both"/>
        <w:rPr>
          <w:lang w:val="sv-SE"/>
        </w:rPr>
      </w:pPr>
      <w:r w:rsidRPr="00EA7367">
        <w:rPr>
          <w:lang w:val="sv-SE"/>
        </w:rPr>
        <w:t xml:space="preserve">Trên đây là một số nội dung tuyên truyền trọng tâm trong tháng </w:t>
      </w:r>
      <w:r w:rsidRPr="00EA7367">
        <w:rPr>
          <w:lang w:val="vi-VN"/>
        </w:rPr>
        <w:t xml:space="preserve">4 </w:t>
      </w:r>
      <w:r w:rsidRPr="00EA7367">
        <w:rPr>
          <w:lang w:val="sv-SE"/>
        </w:rPr>
        <w:t>năm 202</w:t>
      </w:r>
      <w:r w:rsidRPr="00EA7367">
        <w:rPr>
          <w:lang w:val="vi-VN"/>
        </w:rPr>
        <w:t>2</w:t>
      </w:r>
      <w:r w:rsidRPr="00EA7367">
        <w:rPr>
          <w:lang w:val="sv-SE"/>
        </w:rPr>
        <w:t>, Ban Tuyên giáo Tỉnh ủy đề nghị các cơ quan, đơn vị, địa phương quan tâm triển khai thực hiện.</w:t>
      </w:r>
    </w:p>
    <w:tbl>
      <w:tblPr>
        <w:tblW w:w="9954" w:type="dxa"/>
        <w:tblLook w:val="04A0" w:firstRow="1" w:lastRow="0" w:firstColumn="1" w:lastColumn="0" w:noHBand="0" w:noVBand="1"/>
      </w:tblPr>
      <w:tblGrid>
        <w:gridCol w:w="9954"/>
      </w:tblGrid>
      <w:tr w:rsidR="00411EDB" w:rsidRPr="00EA7367">
        <w:tc>
          <w:tcPr>
            <w:tcW w:w="9954" w:type="dxa"/>
          </w:tcPr>
          <w:tbl>
            <w:tblPr>
              <w:tblW w:w="9720" w:type="dxa"/>
              <w:jc w:val="center"/>
              <w:tblLook w:val="04A0" w:firstRow="1" w:lastRow="0" w:firstColumn="1" w:lastColumn="0" w:noHBand="0" w:noVBand="1"/>
            </w:tblPr>
            <w:tblGrid>
              <w:gridCol w:w="6921"/>
              <w:gridCol w:w="2799"/>
            </w:tblGrid>
            <w:tr w:rsidR="00EA7367" w:rsidRPr="00EA7367">
              <w:trPr>
                <w:trHeight w:val="1939"/>
                <w:jc w:val="center"/>
              </w:trPr>
              <w:tc>
                <w:tcPr>
                  <w:tcW w:w="6921" w:type="dxa"/>
                </w:tcPr>
                <w:p w:rsidR="00411EDB" w:rsidRPr="00EA7367" w:rsidRDefault="00D32341">
                  <w:pPr>
                    <w:spacing w:before="120" w:line="360" w:lineRule="exact"/>
                    <w:ind w:hanging="115"/>
                    <w:rPr>
                      <w:highlight w:val="white"/>
                      <w:u w:val="single"/>
                      <w:lang w:val="nl-NL"/>
                    </w:rPr>
                  </w:pPr>
                  <w:r w:rsidRPr="00EA7367">
                    <w:rPr>
                      <w:highlight w:val="white"/>
                      <w:u w:val="single"/>
                      <w:lang w:val="nl-NL"/>
                    </w:rPr>
                    <w:t>Nơi nhận</w:t>
                  </w:r>
                  <w:r w:rsidRPr="00EA7367">
                    <w:rPr>
                      <w:highlight w:val="white"/>
                      <w:lang w:val="nl-NL"/>
                    </w:rPr>
                    <w:t>:</w:t>
                  </w:r>
                </w:p>
                <w:p w:rsidR="00411EDB" w:rsidRPr="00EA7367" w:rsidRDefault="00D32341">
                  <w:pPr>
                    <w:ind w:hanging="115"/>
                    <w:rPr>
                      <w:sz w:val="24"/>
                      <w:szCs w:val="24"/>
                      <w:highlight w:val="white"/>
                      <w:lang w:val="nl-NL"/>
                    </w:rPr>
                  </w:pPr>
                  <w:r w:rsidRPr="00EA7367">
                    <w:rPr>
                      <w:sz w:val="24"/>
                      <w:szCs w:val="24"/>
                      <w:highlight w:val="white"/>
                      <w:lang w:val="nl-NL"/>
                    </w:rPr>
                    <w:t>- Như trên,</w:t>
                  </w:r>
                </w:p>
                <w:p w:rsidR="00411EDB" w:rsidRPr="00EA7367" w:rsidRDefault="00D32341">
                  <w:pPr>
                    <w:ind w:hanging="115"/>
                    <w:rPr>
                      <w:sz w:val="24"/>
                      <w:szCs w:val="24"/>
                      <w:highlight w:val="white"/>
                      <w:lang w:val="nl-NL"/>
                    </w:rPr>
                  </w:pPr>
                  <w:r w:rsidRPr="00EA7367">
                    <w:rPr>
                      <w:sz w:val="24"/>
                      <w:szCs w:val="24"/>
                      <w:highlight w:val="white"/>
                      <w:lang w:val="nl-NL"/>
                    </w:rPr>
                    <w:t>- Thường trực Tỉnh ủy (b/c),</w:t>
                  </w:r>
                </w:p>
                <w:p w:rsidR="00411EDB" w:rsidRPr="00EA7367" w:rsidRDefault="00D32341">
                  <w:pPr>
                    <w:ind w:hanging="115"/>
                    <w:rPr>
                      <w:sz w:val="24"/>
                      <w:szCs w:val="24"/>
                      <w:highlight w:val="white"/>
                      <w:lang w:val="nl-NL"/>
                    </w:rPr>
                  </w:pPr>
                  <w:r w:rsidRPr="00EA7367">
                    <w:rPr>
                      <w:sz w:val="24"/>
                      <w:szCs w:val="24"/>
                      <w:highlight w:val="white"/>
                      <w:lang w:val="nl-NL"/>
                    </w:rPr>
                    <w:t>- Lãnh đạo Ban,</w:t>
                  </w:r>
                </w:p>
                <w:p w:rsidR="00411EDB" w:rsidRPr="00EA7367" w:rsidRDefault="00D32341">
                  <w:pPr>
                    <w:ind w:hanging="115"/>
                    <w:rPr>
                      <w:sz w:val="24"/>
                      <w:szCs w:val="24"/>
                      <w:highlight w:val="white"/>
                      <w:lang w:val="nl-NL"/>
                    </w:rPr>
                  </w:pPr>
                  <w:r w:rsidRPr="00EA7367">
                    <w:rPr>
                      <w:sz w:val="24"/>
                      <w:szCs w:val="24"/>
                      <w:highlight w:val="white"/>
                      <w:lang w:val="nl-NL"/>
                    </w:rPr>
                    <w:t>- Phòng TT-BC-XB (2 bản),</w:t>
                  </w:r>
                </w:p>
                <w:p w:rsidR="00411EDB" w:rsidRPr="00EA7367" w:rsidRDefault="00D32341">
                  <w:pPr>
                    <w:ind w:hanging="115"/>
                    <w:rPr>
                      <w:highlight w:val="white"/>
                    </w:rPr>
                  </w:pPr>
                  <w:r w:rsidRPr="00EA7367">
                    <w:rPr>
                      <w:sz w:val="24"/>
                      <w:szCs w:val="24"/>
                      <w:highlight w:val="white"/>
                    </w:rPr>
                    <w:t>- Lưu Văn thư.</w:t>
                  </w:r>
                </w:p>
              </w:tc>
              <w:tc>
                <w:tcPr>
                  <w:tcW w:w="2799" w:type="dxa"/>
                </w:tcPr>
                <w:p w:rsidR="00411EDB" w:rsidRPr="00EA7367" w:rsidRDefault="00D32341">
                  <w:pPr>
                    <w:spacing w:before="120" w:line="360" w:lineRule="exact"/>
                    <w:jc w:val="center"/>
                    <w:rPr>
                      <w:b/>
                      <w:highlight w:val="white"/>
                    </w:rPr>
                  </w:pPr>
                  <w:r w:rsidRPr="00EA7367">
                    <w:rPr>
                      <w:b/>
                      <w:highlight w:val="white"/>
                    </w:rPr>
                    <w:t>TRƯỞNG BAN</w:t>
                  </w:r>
                </w:p>
                <w:p w:rsidR="00411EDB" w:rsidRPr="00EA7367" w:rsidRDefault="00411EDB">
                  <w:pPr>
                    <w:tabs>
                      <w:tab w:val="left" w:pos="2085"/>
                    </w:tabs>
                    <w:spacing w:line="360" w:lineRule="exact"/>
                    <w:jc w:val="center"/>
                    <w:rPr>
                      <w:highlight w:val="white"/>
                    </w:rPr>
                  </w:pPr>
                </w:p>
                <w:p w:rsidR="00411EDB" w:rsidRPr="00EA7367" w:rsidRDefault="00411EDB">
                  <w:pPr>
                    <w:spacing w:line="360" w:lineRule="exact"/>
                    <w:rPr>
                      <w:b/>
                      <w:highlight w:val="white"/>
                    </w:rPr>
                  </w:pPr>
                </w:p>
                <w:p w:rsidR="00411EDB" w:rsidRPr="00EA7367" w:rsidRDefault="00411EDB">
                  <w:pPr>
                    <w:spacing w:line="360" w:lineRule="exact"/>
                    <w:rPr>
                      <w:b/>
                      <w:highlight w:val="white"/>
                    </w:rPr>
                  </w:pPr>
                </w:p>
                <w:p w:rsidR="00411EDB" w:rsidRPr="00EA7367" w:rsidRDefault="00411EDB">
                  <w:pPr>
                    <w:spacing w:line="360" w:lineRule="exact"/>
                    <w:rPr>
                      <w:b/>
                      <w:highlight w:val="white"/>
                    </w:rPr>
                  </w:pPr>
                </w:p>
                <w:p w:rsidR="00411EDB" w:rsidRPr="00EA7367" w:rsidRDefault="00411EDB">
                  <w:pPr>
                    <w:spacing w:line="360" w:lineRule="exact"/>
                    <w:jc w:val="center"/>
                    <w:rPr>
                      <w:b/>
                      <w:highlight w:val="white"/>
                    </w:rPr>
                  </w:pPr>
                </w:p>
                <w:p w:rsidR="00411EDB" w:rsidRPr="00EA7367" w:rsidRDefault="00D32341">
                  <w:pPr>
                    <w:spacing w:line="360" w:lineRule="exact"/>
                    <w:jc w:val="center"/>
                    <w:rPr>
                      <w:highlight w:val="white"/>
                    </w:rPr>
                  </w:pPr>
                  <w:r w:rsidRPr="00EA7367">
                    <w:rPr>
                      <w:b/>
                      <w:highlight w:val="white"/>
                    </w:rPr>
                    <w:t>Bùi Thanh Toàn</w:t>
                  </w:r>
                </w:p>
              </w:tc>
            </w:tr>
          </w:tbl>
          <w:p w:rsidR="00411EDB" w:rsidRPr="00EA7367" w:rsidRDefault="00411EDB">
            <w:pPr>
              <w:spacing w:line="320" w:lineRule="exact"/>
              <w:jc w:val="center"/>
              <w:rPr>
                <w:rFonts w:eastAsiaTheme="minorHAnsi"/>
                <w:sz w:val="24"/>
                <w:szCs w:val="24"/>
              </w:rPr>
            </w:pPr>
          </w:p>
        </w:tc>
      </w:tr>
    </w:tbl>
    <w:p w:rsidR="00411EDB" w:rsidRPr="00EA7367" w:rsidRDefault="00411EDB">
      <w:pPr>
        <w:spacing w:before="120" w:after="120" w:line="360" w:lineRule="exact"/>
        <w:jc w:val="both"/>
        <w:rPr>
          <w:lang w:val="vi-VN"/>
        </w:rPr>
      </w:pPr>
    </w:p>
    <w:p w:rsidR="00411EDB" w:rsidRPr="00EA7367" w:rsidRDefault="00411EDB">
      <w:pPr>
        <w:spacing w:before="120" w:after="120" w:line="360" w:lineRule="exact"/>
        <w:jc w:val="both"/>
        <w:rPr>
          <w:lang w:val="vi-VN"/>
        </w:rPr>
      </w:pPr>
    </w:p>
    <w:sectPr w:rsidR="00411EDB" w:rsidRPr="00EA7367" w:rsidSect="00EA7367">
      <w:headerReference w:type="default" r:id="rId9"/>
      <w:pgSz w:w="12240" w:h="15840"/>
      <w:pgMar w:top="630" w:right="990" w:bottom="900" w:left="1620" w:header="45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6EC" w:rsidRDefault="008B56EC">
      <w:r>
        <w:separator/>
      </w:r>
    </w:p>
  </w:endnote>
  <w:endnote w:type="continuationSeparator" w:id="0">
    <w:p w:rsidR="008B56EC" w:rsidRDefault="008B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s new roman">
    <w:altName w:val="Segoe Print"/>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6EC" w:rsidRDefault="008B56EC">
      <w:r>
        <w:separator/>
      </w:r>
    </w:p>
  </w:footnote>
  <w:footnote w:type="continuationSeparator" w:id="0">
    <w:p w:rsidR="008B56EC" w:rsidRDefault="008B5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80848"/>
    </w:sdtPr>
    <w:sdtEndPr/>
    <w:sdtContent>
      <w:p w:rsidR="00411EDB" w:rsidRDefault="00D32341">
        <w:pPr>
          <w:pStyle w:val="Header"/>
          <w:spacing w:after="80"/>
          <w:jc w:val="center"/>
        </w:pPr>
        <w:r>
          <w:fldChar w:fldCharType="begin"/>
        </w:r>
        <w:r>
          <w:instrText xml:space="preserve"> PAGE   \* MERGEFORMAT </w:instrText>
        </w:r>
        <w:r>
          <w:fldChar w:fldCharType="separate"/>
        </w:r>
        <w:r w:rsidR="00FF6ABA">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C8"/>
    <w:rsid w:val="0000362C"/>
    <w:rsid w:val="000044F2"/>
    <w:rsid w:val="000055B6"/>
    <w:rsid w:val="000150FD"/>
    <w:rsid w:val="00024CEA"/>
    <w:rsid w:val="00030888"/>
    <w:rsid w:val="00032A95"/>
    <w:rsid w:val="0003678B"/>
    <w:rsid w:val="00041B66"/>
    <w:rsid w:val="00045C38"/>
    <w:rsid w:val="00050F12"/>
    <w:rsid w:val="000520C4"/>
    <w:rsid w:val="00055E26"/>
    <w:rsid w:val="00056167"/>
    <w:rsid w:val="00062454"/>
    <w:rsid w:val="000631E0"/>
    <w:rsid w:val="0006464C"/>
    <w:rsid w:val="000656AF"/>
    <w:rsid w:val="00066D5E"/>
    <w:rsid w:val="0007381E"/>
    <w:rsid w:val="0007387A"/>
    <w:rsid w:val="00073F75"/>
    <w:rsid w:val="00077A84"/>
    <w:rsid w:val="00080BA7"/>
    <w:rsid w:val="000820B6"/>
    <w:rsid w:val="0008466E"/>
    <w:rsid w:val="00086E61"/>
    <w:rsid w:val="00092F1D"/>
    <w:rsid w:val="000979A2"/>
    <w:rsid w:val="000A0C36"/>
    <w:rsid w:val="000A131A"/>
    <w:rsid w:val="000A35F0"/>
    <w:rsid w:val="000C3EE8"/>
    <w:rsid w:val="000C401A"/>
    <w:rsid w:val="000C5437"/>
    <w:rsid w:val="000C7987"/>
    <w:rsid w:val="000C7C28"/>
    <w:rsid w:val="000D0441"/>
    <w:rsid w:val="000D3B6B"/>
    <w:rsid w:val="000E0602"/>
    <w:rsid w:val="000E3230"/>
    <w:rsid w:val="000E5D20"/>
    <w:rsid w:val="000F26F6"/>
    <w:rsid w:val="000F3C60"/>
    <w:rsid w:val="001016A2"/>
    <w:rsid w:val="00104735"/>
    <w:rsid w:val="0010746E"/>
    <w:rsid w:val="00111360"/>
    <w:rsid w:val="00124DA9"/>
    <w:rsid w:val="0012744B"/>
    <w:rsid w:val="00137584"/>
    <w:rsid w:val="00140B8A"/>
    <w:rsid w:val="00153CFA"/>
    <w:rsid w:val="0015423A"/>
    <w:rsid w:val="00154806"/>
    <w:rsid w:val="00161480"/>
    <w:rsid w:val="001668AC"/>
    <w:rsid w:val="00171439"/>
    <w:rsid w:val="00171C90"/>
    <w:rsid w:val="001737CF"/>
    <w:rsid w:val="00174EEB"/>
    <w:rsid w:val="00180F2D"/>
    <w:rsid w:val="00181BBE"/>
    <w:rsid w:val="00191DB2"/>
    <w:rsid w:val="001A05FD"/>
    <w:rsid w:val="001A10F2"/>
    <w:rsid w:val="001A24B9"/>
    <w:rsid w:val="001B0287"/>
    <w:rsid w:val="001C116A"/>
    <w:rsid w:val="001C4062"/>
    <w:rsid w:val="001C69B9"/>
    <w:rsid w:val="001C7641"/>
    <w:rsid w:val="001D6910"/>
    <w:rsid w:val="001E5D1D"/>
    <w:rsid w:val="001F0236"/>
    <w:rsid w:val="001F4767"/>
    <w:rsid w:val="00201B22"/>
    <w:rsid w:val="002054E7"/>
    <w:rsid w:val="00214D52"/>
    <w:rsid w:val="00224330"/>
    <w:rsid w:val="00226EE5"/>
    <w:rsid w:val="00230EDF"/>
    <w:rsid w:val="002429E2"/>
    <w:rsid w:val="002454D9"/>
    <w:rsid w:val="0024640F"/>
    <w:rsid w:val="002820B4"/>
    <w:rsid w:val="002839C9"/>
    <w:rsid w:val="00284AC2"/>
    <w:rsid w:val="00284D39"/>
    <w:rsid w:val="00286A8F"/>
    <w:rsid w:val="002938ED"/>
    <w:rsid w:val="00293A74"/>
    <w:rsid w:val="002A0163"/>
    <w:rsid w:val="002A22ED"/>
    <w:rsid w:val="002A47CE"/>
    <w:rsid w:val="002B3A69"/>
    <w:rsid w:val="002C0061"/>
    <w:rsid w:val="002C215B"/>
    <w:rsid w:val="002D22DD"/>
    <w:rsid w:val="002D55BE"/>
    <w:rsid w:val="002D5BC4"/>
    <w:rsid w:val="002E4F6E"/>
    <w:rsid w:val="002E743F"/>
    <w:rsid w:val="00300F50"/>
    <w:rsid w:val="00306377"/>
    <w:rsid w:val="003103C9"/>
    <w:rsid w:val="003151D6"/>
    <w:rsid w:val="0031713C"/>
    <w:rsid w:val="00321CD5"/>
    <w:rsid w:val="00324DB8"/>
    <w:rsid w:val="003251A5"/>
    <w:rsid w:val="00326043"/>
    <w:rsid w:val="00341E0C"/>
    <w:rsid w:val="00344DBC"/>
    <w:rsid w:val="003475CC"/>
    <w:rsid w:val="00347D75"/>
    <w:rsid w:val="00353987"/>
    <w:rsid w:val="003623FA"/>
    <w:rsid w:val="00363051"/>
    <w:rsid w:val="003638D8"/>
    <w:rsid w:val="0037213C"/>
    <w:rsid w:val="0037268E"/>
    <w:rsid w:val="00373302"/>
    <w:rsid w:val="00374DB3"/>
    <w:rsid w:val="00377952"/>
    <w:rsid w:val="0037797C"/>
    <w:rsid w:val="003823DF"/>
    <w:rsid w:val="00384C45"/>
    <w:rsid w:val="003852C8"/>
    <w:rsid w:val="00390891"/>
    <w:rsid w:val="00395498"/>
    <w:rsid w:val="0039791A"/>
    <w:rsid w:val="003B6A2A"/>
    <w:rsid w:val="003B6E5A"/>
    <w:rsid w:val="003C2E7D"/>
    <w:rsid w:val="003C7297"/>
    <w:rsid w:val="003C76D7"/>
    <w:rsid w:val="003D1E01"/>
    <w:rsid w:val="003D3409"/>
    <w:rsid w:val="003E1D95"/>
    <w:rsid w:val="003E2002"/>
    <w:rsid w:val="003E32D2"/>
    <w:rsid w:val="003E46C1"/>
    <w:rsid w:val="003F61BC"/>
    <w:rsid w:val="00400009"/>
    <w:rsid w:val="00400574"/>
    <w:rsid w:val="004008E4"/>
    <w:rsid w:val="00411EDB"/>
    <w:rsid w:val="0041324D"/>
    <w:rsid w:val="00421679"/>
    <w:rsid w:val="004235C8"/>
    <w:rsid w:val="0043566C"/>
    <w:rsid w:val="004362DD"/>
    <w:rsid w:val="0044188A"/>
    <w:rsid w:val="00445E23"/>
    <w:rsid w:val="0044672D"/>
    <w:rsid w:val="00452898"/>
    <w:rsid w:val="004651E1"/>
    <w:rsid w:val="00474360"/>
    <w:rsid w:val="004763B7"/>
    <w:rsid w:val="004825F6"/>
    <w:rsid w:val="00491AA6"/>
    <w:rsid w:val="00491B14"/>
    <w:rsid w:val="004932C6"/>
    <w:rsid w:val="004A0F9B"/>
    <w:rsid w:val="004A1D25"/>
    <w:rsid w:val="004A2FDB"/>
    <w:rsid w:val="004A708E"/>
    <w:rsid w:val="004B25FF"/>
    <w:rsid w:val="004C700E"/>
    <w:rsid w:val="004C7953"/>
    <w:rsid w:val="004D0561"/>
    <w:rsid w:val="004D37AF"/>
    <w:rsid w:val="004D465A"/>
    <w:rsid w:val="004D77F8"/>
    <w:rsid w:val="004E788F"/>
    <w:rsid w:val="004F4014"/>
    <w:rsid w:val="004F50DE"/>
    <w:rsid w:val="004F62D0"/>
    <w:rsid w:val="004F7B23"/>
    <w:rsid w:val="00502F94"/>
    <w:rsid w:val="0050339C"/>
    <w:rsid w:val="0050477F"/>
    <w:rsid w:val="00515513"/>
    <w:rsid w:val="00526512"/>
    <w:rsid w:val="00526DA4"/>
    <w:rsid w:val="0053200F"/>
    <w:rsid w:val="00541008"/>
    <w:rsid w:val="00543A85"/>
    <w:rsid w:val="00544235"/>
    <w:rsid w:val="00552AFD"/>
    <w:rsid w:val="005531CA"/>
    <w:rsid w:val="005543C2"/>
    <w:rsid w:val="005563D3"/>
    <w:rsid w:val="005617DB"/>
    <w:rsid w:val="00562D6D"/>
    <w:rsid w:val="005657F9"/>
    <w:rsid w:val="00570D10"/>
    <w:rsid w:val="00571369"/>
    <w:rsid w:val="00573AAC"/>
    <w:rsid w:val="0058163D"/>
    <w:rsid w:val="0058782D"/>
    <w:rsid w:val="00587B03"/>
    <w:rsid w:val="005A75A1"/>
    <w:rsid w:val="005D09B6"/>
    <w:rsid w:val="005D0D22"/>
    <w:rsid w:val="005E03E2"/>
    <w:rsid w:val="005E3EAE"/>
    <w:rsid w:val="005E5B12"/>
    <w:rsid w:val="005F62E8"/>
    <w:rsid w:val="00610FDD"/>
    <w:rsid w:val="00612E96"/>
    <w:rsid w:val="00612EAE"/>
    <w:rsid w:val="00613056"/>
    <w:rsid w:val="00614077"/>
    <w:rsid w:val="00631B7B"/>
    <w:rsid w:val="00632D57"/>
    <w:rsid w:val="00633C67"/>
    <w:rsid w:val="0064373D"/>
    <w:rsid w:val="0065074D"/>
    <w:rsid w:val="006508A2"/>
    <w:rsid w:val="00662C52"/>
    <w:rsid w:val="00662F87"/>
    <w:rsid w:val="006661D0"/>
    <w:rsid w:val="00670DF0"/>
    <w:rsid w:val="00680397"/>
    <w:rsid w:val="00682605"/>
    <w:rsid w:val="00685F7B"/>
    <w:rsid w:val="00693423"/>
    <w:rsid w:val="00695584"/>
    <w:rsid w:val="006A55F5"/>
    <w:rsid w:val="006A60A9"/>
    <w:rsid w:val="006A77DF"/>
    <w:rsid w:val="006B229F"/>
    <w:rsid w:val="006B313E"/>
    <w:rsid w:val="006B3232"/>
    <w:rsid w:val="006B66C4"/>
    <w:rsid w:val="006C1CB6"/>
    <w:rsid w:val="006C40BF"/>
    <w:rsid w:val="006C439F"/>
    <w:rsid w:val="006C6B61"/>
    <w:rsid w:val="006D0811"/>
    <w:rsid w:val="006D1731"/>
    <w:rsid w:val="006D294C"/>
    <w:rsid w:val="006E3723"/>
    <w:rsid w:val="006E62FB"/>
    <w:rsid w:val="006E7FB2"/>
    <w:rsid w:val="006F43BA"/>
    <w:rsid w:val="00711B02"/>
    <w:rsid w:val="007148E0"/>
    <w:rsid w:val="00716407"/>
    <w:rsid w:val="00717BC5"/>
    <w:rsid w:val="00720522"/>
    <w:rsid w:val="00737A2B"/>
    <w:rsid w:val="00741F74"/>
    <w:rsid w:val="00743B1E"/>
    <w:rsid w:val="00746B4F"/>
    <w:rsid w:val="007506F3"/>
    <w:rsid w:val="0075651E"/>
    <w:rsid w:val="00756AF6"/>
    <w:rsid w:val="00757A04"/>
    <w:rsid w:val="00772573"/>
    <w:rsid w:val="00772FF1"/>
    <w:rsid w:val="00780E59"/>
    <w:rsid w:val="00786BAF"/>
    <w:rsid w:val="007870C5"/>
    <w:rsid w:val="007A1711"/>
    <w:rsid w:val="007B1033"/>
    <w:rsid w:val="007C454D"/>
    <w:rsid w:val="007D3043"/>
    <w:rsid w:val="007F058F"/>
    <w:rsid w:val="007F7CBA"/>
    <w:rsid w:val="0080332D"/>
    <w:rsid w:val="00803BC7"/>
    <w:rsid w:val="00805C36"/>
    <w:rsid w:val="008071E7"/>
    <w:rsid w:val="00810D96"/>
    <w:rsid w:val="00817335"/>
    <w:rsid w:val="00822618"/>
    <w:rsid w:val="00823B1C"/>
    <w:rsid w:val="00840DC7"/>
    <w:rsid w:val="008428C7"/>
    <w:rsid w:val="0084673E"/>
    <w:rsid w:val="00846B61"/>
    <w:rsid w:val="008545C4"/>
    <w:rsid w:val="00855E51"/>
    <w:rsid w:val="00857003"/>
    <w:rsid w:val="00857C5E"/>
    <w:rsid w:val="00860BD5"/>
    <w:rsid w:val="008646A8"/>
    <w:rsid w:val="00871A6C"/>
    <w:rsid w:val="00871C17"/>
    <w:rsid w:val="00873EC8"/>
    <w:rsid w:val="0087469D"/>
    <w:rsid w:val="008778F3"/>
    <w:rsid w:val="008801F1"/>
    <w:rsid w:val="008823C6"/>
    <w:rsid w:val="008929F1"/>
    <w:rsid w:val="008940D1"/>
    <w:rsid w:val="00897E4C"/>
    <w:rsid w:val="008A3BA6"/>
    <w:rsid w:val="008A71E8"/>
    <w:rsid w:val="008B0B67"/>
    <w:rsid w:val="008B5022"/>
    <w:rsid w:val="008B56EC"/>
    <w:rsid w:val="008C1AB2"/>
    <w:rsid w:val="008C7276"/>
    <w:rsid w:val="008F00FC"/>
    <w:rsid w:val="008F1BB3"/>
    <w:rsid w:val="008F29CA"/>
    <w:rsid w:val="00907045"/>
    <w:rsid w:val="00910FA1"/>
    <w:rsid w:val="00921E25"/>
    <w:rsid w:val="009228E2"/>
    <w:rsid w:val="009272BE"/>
    <w:rsid w:val="00935306"/>
    <w:rsid w:val="00941AFA"/>
    <w:rsid w:val="00943C6B"/>
    <w:rsid w:val="00944F3D"/>
    <w:rsid w:val="0095164F"/>
    <w:rsid w:val="00961840"/>
    <w:rsid w:val="00965D20"/>
    <w:rsid w:val="00970E14"/>
    <w:rsid w:val="00980FA5"/>
    <w:rsid w:val="00987DE7"/>
    <w:rsid w:val="009907D8"/>
    <w:rsid w:val="00994352"/>
    <w:rsid w:val="00994DCA"/>
    <w:rsid w:val="00995132"/>
    <w:rsid w:val="009B1435"/>
    <w:rsid w:val="009B64EA"/>
    <w:rsid w:val="009B6A97"/>
    <w:rsid w:val="009B6D2D"/>
    <w:rsid w:val="009C1364"/>
    <w:rsid w:val="009C24EF"/>
    <w:rsid w:val="009C6676"/>
    <w:rsid w:val="009D1B83"/>
    <w:rsid w:val="009D34D6"/>
    <w:rsid w:val="009D42AE"/>
    <w:rsid w:val="009D6687"/>
    <w:rsid w:val="009E058B"/>
    <w:rsid w:val="009F1D51"/>
    <w:rsid w:val="009F6ECB"/>
    <w:rsid w:val="00A11693"/>
    <w:rsid w:val="00A17759"/>
    <w:rsid w:val="00A22CCB"/>
    <w:rsid w:val="00A26DCF"/>
    <w:rsid w:val="00A31C1C"/>
    <w:rsid w:val="00A34095"/>
    <w:rsid w:val="00A45755"/>
    <w:rsid w:val="00A5202B"/>
    <w:rsid w:val="00A574CD"/>
    <w:rsid w:val="00A63005"/>
    <w:rsid w:val="00A66366"/>
    <w:rsid w:val="00A86803"/>
    <w:rsid w:val="00A96D40"/>
    <w:rsid w:val="00A97B93"/>
    <w:rsid w:val="00AA16EA"/>
    <w:rsid w:val="00AA2340"/>
    <w:rsid w:val="00AA2C7E"/>
    <w:rsid w:val="00AA3684"/>
    <w:rsid w:val="00AA4C43"/>
    <w:rsid w:val="00AA55D8"/>
    <w:rsid w:val="00AA74DD"/>
    <w:rsid w:val="00AA768D"/>
    <w:rsid w:val="00AB2860"/>
    <w:rsid w:val="00AB3925"/>
    <w:rsid w:val="00AB5BE3"/>
    <w:rsid w:val="00AC0DEB"/>
    <w:rsid w:val="00AC1683"/>
    <w:rsid w:val="00AC2581"/>
    <w:rsid w:val="00AD000B"/>
    <w:rsid w:val="00AD65DF"/>
    <w:rsid w:val="00AD6FB6"/>
    <w:rsid w:val="00AD7E32"/>
    <w:rsid w:val="00AE24BE"/>
    <w:rsid w:val="00AE264C"/>
    <w:rsid w:val="00AF130B"/>
    <w:rsid w:val="00AF2F74"/>
    <w:rsid w:val="00AF751E"/>
    <w:rsid w:val="00AF7D93"/>
    <w:rsid w:val="00B05B97"/>
    <w:rsid w:val="00B06611"/>
    <w:rsid w:val="00B14325"/>
    <w:rsid w:val="00B15008"/>
    <w:rsid w:val="00B15F1F"/>
    <w:rsid w:val="00B17100"/>
    <w:rsid w:val="00B200CA"/>
    <w:rsid w:val="00B26C3B"/>
    <w:rsid w:val="00B32832"/>
    <w:rsid w:val="00B37B8F"/>
    <w:rsid w:val="00B47DF5"/>
    <w:rsid w:val="00B60A70"/>
    <w:rsid w:val="00B63A35"/>
    <w:rsid w:val="00B6755B"/>
    <w:rsid w:val="00B70285"/>
    <w:rsid w:val="00B73E2C"/>
    <w:rsid w:val="00B74BB0"/>
    <w:rsid w:val="00B83D52"/>
    <w:rsid w:val="00B83EB3"/>
    <w:rsid w:val="00B84854"/>
    <w:rsid w:val="00B90F68"/>
    <w:rsid w:val="00BA3522"/>
    <w:rsid w:val="00BB136D"/>
    <w:rsid w:val="00BB2997"/>
    <w:rsid w:val="00BB43C5"/>
    <w:rsid w:val="00BB6546"/>
    <w:rsid w:val="00BD5542"/>
    <w:rsid w:val="00BD5801"/>
    <w:rsid w:val="00BE34DB"/>
    <w:rsid w:val="00BE4C06"/>
    <w:rsid w:val="00C01C46"/>
    <w:rsid w:val="00C02C89"/>
    <w:rsid w:val="00C12389"/>
    <w:rsid w:val="00C13DCD"/>
    <w:rsid w:val="00C170FE"/>
    <w:rsid w:val="00C25491"/>
    <w:rsid w:val="00C3793C"/>
    <w:rsid w:val="00C40CB2"/>
    <w:rsid w:val="00C4560A"/>
    <w:rsid w:val="00C4716A"/>
    <w:rsid w:val="00C47C4A"/>
    <w:rsid w:val="00C50337"/>
    <w:rsid w:val="00C543E3"/>
    <w:rsid w:val="00C6116C"/>
    <w:rsid w:val="00C6207B"/>
    <w:rsid w:val="00C6310B"/>
    <w:rsid w:val="00C7193D"/>
    <w:rsid w:val="00C73CE1"/>
    <w:rsid w:val="00C77C65"/>
    <w:rsid w:val="00C80243"/>
    <w:rsid w:val="00C872F0"/>
    <w:rsid w:val="00C90C09"/>
    <w:rsid w:val="00C91260"/>
    <w:rsid w:val="00C942AC"/>
    <w:rsid w:val="00CA2B6F"/>
    <w:rsid w:val="00CA4575"/>
    <w:rsid w:val="00CA764A"/>
    <w:rsid w:val="00CB7B8D"/>
    <w:rsid w:val="00CC1C21"/>
    <w:rsid w:val="00CC34DB"/>
    <w:rsid w:val="00CC45F7"/>
    <w:rsid w:val="00CC5EC8"/>
    <w:rsid w:val="00CD3E4D"/>
    <w:rsid w:val="00CD6CCD"/>
    <w:rsid w:val="00CE0E7B"/>
    <w:rsid w:val="00CE6BA8"/>
    <w:rsid w:val="00CF30FC"/>
    <w:rsid w:val="00CF5F05"/>
    <w:rsid w:val="00CF7812"/>
    <w:rsid w:val="00D03C1D"/>
    <w:rsid w:val="00D07EB1"/>
    <w:rsid w:val="00D12CB5"/>
    <w:rsid w:val="00D13528"/>
    <w:rsid w:val="00D15419"/>
    <w:rsid w:val="00D16319"/>
    <w:rsid w:val="00D1691B"/>
    <w:rsid w:val="00D24914"/>
    <w:rsid w:val="00D24A0C"/>
    <w:rsid w:val="00D3198A"/>
    <w:rsid w:val="00D32341"/>
    <w:rsid w:val="00D325F5"/>
    <w:rsid w:val="00D41334"/>
    <w:rsid w:val="00D51359"/>
    <w:rsid w:val="00D516AD"/>
    <w:rsid w:val="00D53DB8"/>
    <w:rsid w:val="00D569C6"/>
    <w:rsid w:val="00D605E1"/>
    <w:rsid w:val="00D61B7C"/>
    <w:rsid w:val="00D62410"/>
    <w:rsid w:val="00D62A68"/>
    <w:rsid w:val="00D66D92"/>
    <w:rsid w:val="00D839E5"/>
    <w:rsid w:val="00D84F03"/>
    <w:rsid w:val="00D93F08"/>
    <w:rsid w:val="00D9793E"/>
    <w:rsid w:val="00DB37FB"/>
    <w:rsid w:val="00DB579A"/>
    <w:rsid w:val="00DC2AF5"/>
    <w:rsid w:val="00DC7155"/>
    <w:rsid w:val="00DC791D"/>
    <w:rsid w:val="00DD01E1"/>
    <w:rsid w:val="00DD2106"/>
    <w:rsid w:val="00DE04DE"/>
    <w:rsid w:val="00DE7286"/>
    <w:rsid w:val="00DF74D9"/>
    <w:rsid w:val="00E136B0"/>
    <w:rsid w:val="00E170F2"/>
    <w:rsid w:val="00E216FC"/>
    <w:rsid w:val="00E21C6A"/>
    <w:rsid w:val="00E267BC"/>
    <w:rsid w:val="00E32CC1"/>
    <w:rsid w:val="00E37959"/>
    <w:rsid w:val="00E41FE9"/>
    <w:rsid w:val="00E5007F"/>
    <w:rsid w:val="00E50B6A"/>
    <w:rsid w:val="00E559F2"/>
    <w:rsid w:val="00E71061"/>
    <w:rsid w:val="00E71FB4"/>
    <w:rsid w:val="00E84A95"/>
    <w:rsid w:val="00E86A1B"/>
    <w:rsid w:val="00E9167D"/>
    <w:rsid w:val="00E93011"/>
    <w:rsid w:val="00E94429"/>
    <w:rsid w:val="00E9540A"/>
    <w:rsid w:val="00E9780B"/>
    <w:rsid w:val="00EA1559"/>
    <w:rsid w:val="00EA5ABB"/>
    <w:rsid w:val="00EA7367"/>
    <w:rsid w:val="00EA7D99"/>
    <w:rsid w:val="00EB33C0"/>
    <w:rsid w:val="00EC1661"/>
    <w:rsid w:val="00EC5FF1"/>
    <w:rsid w:val="00ED57D3"/>
    <w:rsid w:val="00EE427A"/>
    <w:rsid w:val="00EE46C8"/>
    <w:rsid w:val="00EF25B7"/>
    <w:rsid w:val="00EF339C"/>
    <w:rsid w:val="00EF4687"/>
    <w:rsid w:val="00EF5BE1"/>
    <w:rsid w:val="00F02449"/>
    <w:rsid w:val="00F032EF"/>
    <w:rsid w:val="00F04032"/>
    <w:rsid w:val="00F04CE4"/>
    <w:rsid w:val="00F05A6B"/>
    <w:rsid w:val="00F12457"/>
    <w:rsid w:val="00F20C88"/>
    <w:rsid w:val="00F21FA9"/>
    <w:rsid w:val="00F313F1"/>
    <w:rsid w:val="00F443FC"/>
    <w:rsid w:val="00F507EB"/>
    <w:rsid w:val="00F50A31"/>
    <w:rsid w:val="00F55C06"/>
    <w:rsid w:val="00F67851"/>
    <w:rsid w:val="00F73308"/>
    <w:rsid w:val="00F737CA"/>
    <w:rsid w:val="00F80319"/>
    <w:rsid w:val="00F82E8F"/>
    <w:rsid w:val="00F90643"/>
    <w:rsid w:val="00F93D59"/>
    <w:rsid w:val="00F97144"/>
    <w:rsid w:val="00F97532"/>
    <w:rsid w:val="00F97C4F"/>
    <w:rsid w:val="00FA5F30"/>
    <w:rsid w:val="00FA654F"/>
    <w:rsid w:val="00FC3632"/>
    <w:rsid w:val="00FC69BE"/>
    <w:rsid w:val="00FD0A1E"/>
    <w:rsid w:val="00FD7A78"/>
    <w:rsid w:val="00FE3D80"/>
    <w:rsid w:val="00FE7EC6"/>
    <w:rsid w:val="00FE7F86"/>
    <w:rsid w:val="00FF5F83"/>
    <w:rsid w:val="00FF6ABA"/>
    <w:rsid w:val="00FF7991"/>
    <w:rsid w:val="055F2BCB"/>
    <w:rsid w:val="092E341D"/>
    <w:rsid w:val="0B035380"/>
    <w:rsid w:val="112F3E08"/>
    <w:rsid w:val="19025C17"/>
    <w:rsid w:val="1BD57728"/>
    <w:rsid w:val="1C2E0463"/>
    <w:rsid w:val="1E093E44"/>
    <w:rsid w:val="231540BD"/>
    <w:rsid w:val="26F75FC4"/>
    <w:rsid w:val="32250F4E"/>
    <w:rsid w:val="400C38A3"/>
    <w:rsid w:val="4A6D7559"/>
    <w:rsid w:val="57C14EEC"/>
    <w:rsid w:val="5EF80392"/>
    <w:rsid w:val="6B054862"/>
    <w:rsid w:val="6E250A45"/>
    <w:rsid w:val="7F636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footnote reference" w:semiHidden="0"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8"/>
      <w:szCs w:val="28"/>
    </w:rPr>
  </w:style>
  <w:style w:type="paragraph" w:styleId="Heading1">
    <w:name w:val="heading 1"/>
    <w:next w:val="Normal"/>
    <w:link w:val="Heading1Char"/>
    <w:qFormat/>
    <w:pPr>
      <w:spacing w:beforeAutospacing="1" w:afterAutospacing="1"/>
      <w:outlineLvl w:val="0"/>
    </w:pPr>
    <w:rPr>
      <w:rFonts w:ascii="SimSun" w:hAnsi="SimSun" w:hint="eastAsia"/>
      <w:b/>
      <w:bCs/>
      <w:kern w:val="44"/>
      <w:sz w:val="48"/>
      <w:szCs w:val="48"/>
      <w:lang w:eastAsia="zh-CN"/>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center"/>
    </w:pPr>
    <w:rPr>
      <w:rFonts w:ascii="VNtimes new roman" w:hAnsi="VNtimes new roman"/>
      <w:b/>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513"/>
        <w:tab w:val="right" w:pos="9026"/>
      </w:tabs>
    </w:pPr>
  </w:style>
  <w:style w:type="character" w:styleId="FootnoteReference">
    <w:name w:val="footnote reference"/>
    <w:link w:val="BVIfnrCharCharChar"/>
    <w:uiPriority w:val="99"/>
    <w:unhideWhenUsed/>
    <w:qFormat/>
    <w:rPr>
      <w:vertAlign w:val="superscript"/>
    </w:rPr>
  </w:style>
  <w:style w:type="paragraph" w:customStyle="1" w:styleId="BVIfnrCharCharChar">
    <w:name w:val="BVI fnr Char Char Char"/>
    <w:basedOn w:val="Normal"/>
    <w:link w:val="FootnoteReference"/>
    <w:uiPriority w:val="99"/>
    <w:qFormat/>
    <w:pPr>
      <w:spacing w:after="160" w:line="240" w:lineRule="exact"/>
    </w:pPr>
    <w:rPr>
      <w:rFonts w:eastAsia="SimSun"/>
      <w:sz w:val="20"/>
      <w:szCs w:val="20"/>
      <w:vertAlign w:val="superscript"/>
      <w:lang w:val="en-GB" w:eastAsia="en-GB"/>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semiHidden/>
    <w:unhideWhenUsed/>
    <w:qFormat/>
    <w:rPr>
      <w:color w:val="0000FF"/>
      <w:u w:val="single"/>
    </w:rPr>
  </w:style>
  <w:style w:type="paragraph" w:styleId="NormalWeb">
    <w:name w:val="Normal (Web)"/>
    <w:basedOn w:val="Normal"/>
    <w:link w:val="NormalWebChar"/>
    <w:uiPriority w:val="99"/>
    <w:unhideWhenUsed/>
    <w:qFormat/>
    <w:pPr>
      <w:spacing w:before="100" w:beforeAutospacing="1" w:after="100" w:afterAutospacing="1"/>
    </w:pPr>
    <w:rPr>
      <w:sz w:val="24"/>
      <w:szCs w:val="24"/>
      <w:lang w:val="zh-CN" w:eastAsia="zh-CN"/>
    </w:rPr>
  </w:style>
  <w:style w:type="character" w:styleId="Strong">
    <w:name w:val="Strong"/>
    <w:basedOn w:val="DefaultParagraphFont"/>
    <w:qFormat/>
    <w:rPr>
      <w:b/>
      <w:bCs/>
    </w:rPr>
  </w:style>
  <w:style w:type="table" w:styleId="TableGrid">
    <w:name w:val="Table Grid"/>
    <w:basedOn w:val="TableNormal"/>
    <w:uiPriority w:val="59"/>
    <w:qFormat/>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rPr>
      <w:rFonts w:ascii="Times New Roman" w:eastAsia="Times New Roman" w:hAnsi="Times New Roman" w:cs="Times New Roman"/>
      <w:sz w:val="28"/>
      <w:szCs w:val="28"/>
    </w:rPr>
  </w:style>
  <w:style w:type="character" w:customStyle="1" w:styleId="NormalWebChar">
    <w:name w:val="Normal (Web) Char"/>
    <w:link w:val="NormalWeb"/>
    <w:uiPriority w:val="99"/>
    <w:qFormat/>
    <w:locked/>
    <w:rPr>
      <w:rFonts w:ascii="Times New Roman" w:eastAsia="Times New Roman" w:hAnsi="Times New Roman" w:cs="Times New Roman"/>
      <w:sz w:val="24"/>
      <w:szCs w:val="24"/>
      <w:lang w:val="zh-CN" w:eastAsia="zh-CN"/>
    </w:rPr>
  </w:style>
  <w:style w:type="paragraph" w:customStyle="1" w:styleId="Normal1">
    <w:name w:val="Normal1"/>
    <w:qFormat/>
    <w:pPr>
      <w:spacing w:after="160" w:line="259" w:lineRule="auto"/>
    </w:pPr>
    <w:rPr>
      <w:rFonts w:ascii="Calibri" w:eastAsia="Calibri" w:hAnsi="Calibri" w:cs="Calibri"/>
      <w:sz w:val="22"/>
      <w:szCs w:val="22"/>
    </w:rPr>
  </w:style>
  <w:style w:type="paragraph" w:styleId="ListParagraph">
    <w:name w:val="List Paragraph"/>
    <w:basedOn w:val="Normal"/>
    <w:uiPriority w:val="99"/>
    <w:qFormat/>
    <w:pPr>
      <w:ind w:left="720"/>
      <w:contextualSpacing/>
    </w:p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US" w:eastAsia="en-US"/>
    </w:rPr>
  </w:style>
  <w:style w:type="character" w:customStyle="1" w:styleId="FooterChar">
    <w:name w:val="Footer Char"/>
    <w:basedOn w:val="DefaultParagraphFont"/>
    <w:link w:val="Footer"/>
    <w:uiPriority w:val="99"/>
    <w:qFormat/>
    <w:rPr>
      <w:rFonts w:eastAsia="Times New Roman"/>
      <w:sz w:val="28"/>
      <w:szCs w:val="28"/>
      <w:lang w:val="en-US" w:eastAsia="en-US"/>
    </w:rPr>
  </w:style>
  <w:style w:type="paragraph" w:customStyle="1" w:styleId="Char">
    <w:name w:val="Char"/>
    <w:basedOn w:val="Normal"/>
    <w:semiHidden/>
    <w:qFormat/>
    <w:pPr>
      <w:spacing w:after="160" w:line="240" w:lineRule="exact"/>
    </w:pPr>
    <w:rPr>
      <w:rFonts w:ascii="Arial" w:hAnsi="Arial" w:cs="Arial"/>
      <w:sz w:val="22"/>
      <w:szCs w:val="22"/>
    </w:rPr>
  </w:style>
  <w:style w:type="character" w:customStyle="1" w:styleId="Heading1Char">
    <w:name w:val="Heading 1 Char"/>
    <w:basedOn w:val="DefaultParagraphFont"/>
    <w:link w:val="Heading1"/>
    <w:qFormat/>
    <w:rPr>
      <w:rFonts w:ascii="SimSun" w:hAnsi="SimSun"/>
      <w:b/>
      <w:bCs/>
      <w:kern w:val="44"/>
      <w:sz w:val="48"/>
      <w:szCs w:val="48"/>
      <w:lang w:val="en-US" w:eastAsia="zh-CN"/>
    </w:rPr>
  </w:style>
  <w:style w:type="paragraph" w:customStyle="1" w:styleId="Char1">
    <w:name w:val="Char1"/>
    <w:basedOn w:val="Normal"/>
    <w:semiHidden/>
    <w:qFormat/>
    <w:pPr>
      <w:spacing w:after="160" w:line="240" w:lineRule="exact"/>
    </w:pPr>
    <w:rPr>
      <w:rFonts w:ascii="Arial" w:hAnsi="Arial" w:cs="Arial"/>
      <w:sz w:val="22"/>
      <w:szCs w:val="22"/>
    </w:rPr>
  </w:style>
  <w:style w:type="character" w:customStyle="1" w:styleId="BodyTextChar">
    <w:name w:val="Body Text Char"/>
    <w:basedOn w:val="DefaultParagraphFont"/>
    <w:link w:val="BodyText"/>
    <w:qFormat/>
    <w:rPr>
      <w:rFonts w:ascii="VNtimes new roman" w:eastAsia="Times New Roman" w:hAnsi="VNtimes new roman"/>
      <w:b/>
      <w:sz w:val="28"/>
      <w:lang w:val="en-US" w:eastAsia="en-US"/>
    </w:rPr>
  </w:style>
  <w:style w:type="paragraph" w:styleId="NoSpacing">
    <w:name w:val="No Spacing"/>
    <w:uiPriority w:val="1"/>
    <w:qFormat/>
    <w:pPr>
      <w:widowControl w:val="0"/>
    </w:pPr>
    <w:rPr>
      <w:rFonts w:ascii="Courier New" w:eastAsia="Courier New" w:hAnsi="Courier New" w:cs="Courier New"/>
      <w:color w:val="000000"/>
      <w:sz w:val="24"/>
      <w:szCs w:val="24"/>
      <w:lang w:val="vi-VN"/>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sz w:val="28"/>
      <w:szCs w:val="28"/>
      <w:lang w:val="en-US" w:eastAsia="en-US"/>
    </w:rPr>
  </w:style>
  <w:style w:type="character" w:customStyle="1" w:styleId="CommentTextChar">
    <w:name w:val="Comment Text Char"/>
    <w:basedOn w:val="DefaultParagraphFont"/>
    <w:link w:val="CommentText"/>
    <w:uiPriority w:val="99"/>
    <w:semiHidden/>
    <w:qFormat/>
    <w:rPr>
      <w:rFonts w:eastAsia="Times New Roman"/>
    </w:rPr>
  </w:style>
  <w:style w:type="character" w:customStyle="1" w:styleId="CommentSubjectChar">
    <w:name w:val="Comment Subject Char"/>
    <w:basedOn w:val="CommentTextChar"/>
    <w:link w:val="CommentSubject"/>
    <w:uiPriority w:val="99"/>
    <w:semiHidden/>
    <w:qFormat/>
    <w:rPr>
      <w:rFonts w:eastAsia="Times New Roman"/>
      <w:b/>
      <w:bCs/>
    </w:rPr>
  </w:style>
  <w:style w:type="character" w:customStyle="1" w:styleId="Vnbnnidung">
    <w:name w:val="Văn bản nội dung_"/>
    <w:link w:val="Vnbnnidung0"/>
    <w:uiPriority w:val="99"/>
    <w:qFormat/>
    <w:locked/>
    <w:rPr>
      <w:sz w:val="28"/>
      <w:szCs w:val="28"/>
      <w:shd w:val="clear" w:color="auto" w:fill="FFFFFF"/>
    </w:rPr>
  </w:style>
  <w:style w:type="paragraph" w:customStyle="1" w:styleId="Vnbnnidung0">
    <w:name w:val="Văn bản nội dung"/>
    <w:basedOn w:val="Normal"/>
    <w:link w:val="Vnbnnidung"/>
    <w:uiPriority w:val="99"/>
    <w:qFormat/>
    <w:pPr>
      <w:widowControl w:val="0"/>
      <w:shd w:val="clear" w:color="auto" w:fill="FFFFFF"/>
      <w:spacing w:after="120"/>
      <w:ind w:firstLine="400"/>
      <w:jc w:val="both"/>
    </w:pPr>
    <w:rPr>
      <w:rFonts w:eastAsia="SimSun"/>
      <w:lang w:val="en-GB" w:eastAsia="en-GB"/>
    </w:rPr>
  </w:style>
  <w:style w:type="paragraph" w:customStyle="1" w:styleId="NormalWeb1">
    <w:name w:val="Normal (Web)1"/>
    <w:basedOn w:val="Normal"/>
    <w:qFormat/>
    <w:pPr>
      <w:spacing w:before="100" w:beforeAutospacing="1" w:after="100" w:afterAutospacing="1"/>
    </w:pPr>
    <w:rPr>
      <w:sz w:val="24"/>
      <w:szCs w:val="24"/>
    </w:rPr>
  </w:style>
  <w:style w:type="character" w:customStyle="1" w:styleId="BodyTextChar1">
    <w:name w:val="Body Text Char1"/>
    <w:basedOn w:val="DefaultParagraphFont"/>
    <w:uiPriority w:val="99"/>
    <w:qFormat/>
    <w:locked/>
    <w:rPr>
      <w:rFonts w:ascii="Times New Roman" w:hAnsi="Times New Roman" w:cs="Times New Roman" w:hint="default"/>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footnote reference" w:semiHidden="0"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8"/>
      <w:szCs w:val="28"/>
    </w:rPr>
  </w:style>
  <w:style w:type="paragraph" w:styleId="Heading1">
    <w:name w:val="heading 1"/>
    <w:next w:val="Normal"/>
    <w:link w:val="Heading1Char"/>
    <w:qFormat/>
    <w:pPr>
      <w:spacing w:beforeAutospacing="1" w:afterAutospacing="1"/>
      <w:outlineLvl w:val="0"/>
    </w:pPr>
    <w:rPr>
      <w:rFonts w:ascii="SimSun" w:hAnsi="SimSun" w:hint="eastAsia"/>
      <w:b/>
      <w:bCs/>
      <w:kern w:val="44"/>
      <w:sz w:val="48"/>
      <w:szCs w:val="48"/>
      <w:lang w:eastAsia="zh-CN"/>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center"/>
    </w:pPr>
    <w:rPr>
      <w:rFonts w:ascii="VNtimes new roman" w:hAnsi="VNtimes new roman"/>
      <w:b/>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513"/>
        <w:tab w:val="right" w:pos="9026"/>
      </w:tabs>
    </w:pPr>
  </w:style>
  <w:style w:type="character" w:styleId="FootnoteReference">
    <w:name w:val="footnote reference"/>
    <w:link w:val="BVIfnrCharCharChar"/>
    <w:uiPriority w:val="99"/>
    <w:unhideWhenUsed/>
    <w:qFormat/>
    <w:rPr>
      <w:vertAlign w:val="superscript"/>
    </w:rPr>
  </w:style>
  <w:style w:type="paragraph" w:customStyle="1" w:styleId="BVIfnrCharCharChar">
    <w:name w:val="BVI fnr Char Char Char"/>
    <w:basedOn w:val="Normal"/>
    <w:link w:val="FootnoteReference"/>
    <w:uiPriority w:val="99"/>
    <w:qFormat/>
    <w:pPr>
      <w:spacing w:after="160" w:line="240" w:lineRule="exact"/>
    </w:pPr>
    <w:rPr>
      <w:rFonts w:eastAsia="SimSun"/>
      <w:sz w:val="20"/>
      <w:szCs w:val="20"/>
      <w:vertAlign w:val="superscript"/>
      <w:lang w:val="en-GB" w:eastAsia="en-GB"/>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semiHidden/>
    <w:unhideWhenUsed/>
    <w:qFormat/>
    <w:rPr>
      <w:color w:val="0000FF"/>
      <w:u w:val="single"/>
    </w:rPr>
  </w:style>
  <w:style w:type="paragraph" w:styleId="NormalWeb">
    <w:name w:val="Normal (Web)"/>
    <w:basedOn w:val="Normal"/>
    <w:link w:val="NormalWebChar"/>
    <w:uiPriority w:val="99"/>
    <w:unhideWhenUsed/>
    <w:qFormat/>
    <w:pPr>
      <w:spacing w:before="100" w:beforeAutospacing="1" w:after="100" w:afterAutospacing="1"/>
    </w:pPr>
    <w:rPr>
      <w:sz w:val="24"/>
      <w:szCs w:val="24"/>
      <w:lang w:val="zh-CN" w:eastAsia="zh-CN"/>
    </w:rPr>
  </w:style>
  <w:style w:type="character" w:styleId="Strong">
    <w:name w:val="Strong"/>
    <w:basedOn w:val="DefaultParagraphFont"/>
    <w:qFormat/>
    <w:rPr>
      <w:b/>
      <w:bCs/>
    </w:rPr>
  </w:style>
  <w:style w:type="table" w:styleId="TableGrid">
    <w:name w:val="Table Grid"/>
    <w:basedOn w:val="TableNormal"/>
    <w:uiPriority w:val="59"/>
    <w:qFormat/>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rPr>
      <w:rFonts w:ascii="Times New Roman" w:eastAsia="Times New Roman" w:hAnsi="Times New Roman" w:cs="Times New Roman"/>
      <w:sz w:val="28"/>
      <w:szCs w:val="28"/>
    </w:rPr>
  </w:style>
  <w:style w:type="character" w:customStyle="1" w:styleId="NormalWebChar">
    <w:name w:val="Normal (Web) Char"/>
    <w:link w:val="NormalWeb"/>
    <w:uiPriority w:val="99"/>
    <w:qFormat/>
    <w:locked/>
    <w:rPr>
      <w:rFonts w:ascii="Times New Roman" w:eastAsia="Times New Roman" w:hAnsi="Times New Roman" w:cs="Times New Roman"/>
      <w:sz w:val="24"/>
      <w:szCs w:val="24"/>
      <w:lang w:val="zh-CN" w:eastAsia="zh-CN"/>
    </w:rPr>
  </w:style>
  <w:style w:type="paragraph" w:customStyle="1" w:styleId="Normal1">
    <w:name w:val="Normal1"/>
    <w:qFormat/>
    <w:pPr>
      <w:spacing w:after="160" w:line="259" w:lineRule="auto"/>
    </w:pPr>
    <w:rPr>
      <w:rFonts w:ascii="Calibri" w:eastAsia="Calibri" w:hAnsi="Calibri" w:cs="Calibri"/>
      <w:sz w:val="22"/>
      <w:szCs w:val="22"/>
    </w:rPr>
  </w:style>
  <w:style w:type="paragraph" w:styleId="ListParagraph">
    <w:name w:val="List Paragraph"/>
    <w:basedOn w:val="Normal"/>
    <w:uiPriority w:val="99"/>
    <w:qFormat/>
    <w:pPr>
      <w:ind w:left="720"/>
      <w:contextualSpacing/>
    </w:p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US" w:eastAsia="en-US"/>
    </w:rPr>
  </w:style>
  <w:style w:type="character" w:customStyle="1" w:styleId="FooterChar">
    <w:name w:val="Footer Char"/>
    <w:basedOn w:val="DefaultParagraphFont"/>
    <w:link w:val="Footer"/>
    <w:uiPriority w:val="99"/>
    <w:qFormat/>
    <w:rPr>
      <w:rFonts w:eastAsia="Times New Roman"/>
      <w:sz w:val="28"/>
      <w:szCs w:val="28"/>
      <w:lang w:val="en-US" w:eastAsia="en-US"/>
    </w:rPr>
  </w:style>
  <w:style w:type="paragraph" w:customStyle="1" w:styleId="Char">
    <w:name w:val="Char"/>
    <w:basedOn w:val="Normal"/>
    <w:semiHidden/>
    <w:qFormat/>
    <w:pPr>
      <w:spacing w:after="160" w:line="240" w:lineRule="exact"/>
    </w:pPr>
    <w:rPr>
      <w:rFonts w:ascii="Arial" w:hAnsi="Arial" w:cs="Arial"/>
      <w:sz w:val="22"/>
      <w:szCs w:val="22"/>
    </w:rPr>
  </w:style>
  <w:style w:type="character" w:customStyle="1" w:styleId="Heading1Char">
    <w:name w:val="Heading 1 Char"/>
    <w:basedOn w:val="DefaultParagraphFont"/>
    <w:link w:val="Heading1"/>
    <w:qFormat/>
    <w:rPr>
      <w:rFonts w:ascii="SimSun" w:hAnsi="SimSun"/>
      <w:b/>
      <w:bCs/>
      <w:kern w:val="44"/>
      <w:sz w:val="48"/>
      <w:szCs w:val="48"/>
      <w:lang w:val="en-US" w:eastAsia="zh-CN"/>
    </w:rPr>
  </w:style>
  <w:style w:type="paragraph" w:customStyle="1" w:styleId="Char1">
    <w:name w:val="Char1"/>
    <w:basedOn w:val="Normal"/>
    <w:semiHidden/>
    <w:qFormat/>
    <w:pPr>
      <w:spacing w:after="160" w:line="240" w:lineRule="exact"/>
    </w:pPr>
    <w:rPr>
      <w:rFonts w:ascii="Arial" w:hAnsi="Arial" w:cs="Arial"/>
      <w:sz w:val="22"/>
      <w:szCs w:val="22"/>
    </w:rPr>
  </w:style>
  <w:style w:type="character" w:customStyle="1" w:styleId="BodyTextChar">
    <w:name w:val="Body Text Char"/>
    <w:basedOn w:val="DefaultParagraphFont"/>
    <w:link w:val="BodyText"/>
    <w:qFormat/>
    <w:rPr>
      <w:rFonts w:ascii="VNtimes new roman" w:eastAsia="Times New Roman" w:hAnsi="VNtimes new roman"/>
      <w:b/>
      <w:sz w:val="28"/>
      <w:lang w:val="en-US" w:eastAsia="en-US"/>
    </w:rPr>
  </w:style>
  <w:style w:type="paragraph" w:styleId="NoSpacing">
    <w:name w:val="No Spacing"/>
    <w:uiPriority w:val="1"/>
    <w:qFormat/>
    <w:pPr>
      <w:widowControl w:val="0"/>
    </w:pPr>
    <w:rPr>
      <w:rFonts w:ascii="Courier New" w:eastAsia="Courier New" w:hAnsi="Courier New" w:cs="Courier New"/>
      <w:color w:val="000000"/>
      <w:sz w:val="24"/>
      <w:szCs w:val="24"/>
      <w:lang w:val="vi-VN"/>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sz w:val="28"/>
      <w:szCs w:val="28"/>
      <w:lang w:val="en-US" w:eastAsia="en-US"/>
    </w:rPr>
  </w:style>
  <w:style w:type="character" w:customStyle="1" w:styleId="CommentTextChar">
    <w:name w:val="Comment Text Char"/>
    <w:basedOn w:val="DefaultParagraphFont"/>
    <w:link w:val="CommentText"/>
    <w:uiPriority w:val="99"/>
    <w:semiHidden/>
    <w:qFormat/>
    <w:rPr>
      <w:rFonts w:eastAsia="Times New Roman"/>
    </w:rPr>
  </w:style>
  <w:style w:type="character" w:customStyle="1" w:styleId="CommentSubjectChar">
    <w:name w:val="Comment Subject Char"/>
    <w:basedOn w:val="CommentTextChar"/>
    <w:link w:val="CommentSubject"/>
    <w:uiPriority w:val="99"/>
    <w:semiHidden/>
    <w:qFormat/>
    <w:rPr>
      <w:rFonts w:eastAsia="Times New Roman"/>
      <w:b/>
      <w:bCs/>
    </w:rPr>
  </w:style>
  <w:style w:type="character" w:customStyle="1" w:styleId="Vnbnnidung">
    <w:name w:val="Văn bản nội dung_"/>
    <w:link w:val="Vnbnnidung0"/>
    <w:uiPriority w:val="99"/>
    <w:qFormat/>
    <w:locked/>
    <w:rPr>
      <w:sz w:val="28"/>
      <w:szCs w:val="28"/>
      <w:shd w:val="clear" w:color="auto" w:fill="FFFFFF"/>
    </w:rPr>
  </w:style>
  <w:style w:type="paragraph" w:customStyle="1" w:styleId="Vnbnnidung0">
    <w:name w:val="Văn bản nội dung"/>
    <w:basedOn w:val="Normal"/>
    <w:link w:val="Vnbnnidung"/>
    <w:uiPriority w:val="99"/>
    <w:qFormat/>
    <w:pPr>
      <w:widowControl w:val="0"/>
      <w:shd w:val="clear" w:color="auto" w:fill="FFFFFF"/>
      <w:spacing w:after="120"/>
      <w:ind w:firstLine="400"/>
      <w:jc w:val="both"/>
    </w:pPr>
    <w:rPr>
      <w:rFonts w:eastAsia="SimSun"/>
      <w:lang w:val="en-GB" w:eastAsia="en-GB"/>
    </w:rPr>
  </w:style>
  <w:style w:type="paragraph" w:customStyle="1" w:styleId="NormalWeb1">
    <w:name w:val="Normal (Web)1"/>
    <w:basedOn w:val="Normal"/>
    <w:qFormat/>
    <w:pPr>
      <w:spacing w:before="100" w:beforeAutospacing="1" w:after="100" w:afterAutospacing="1"/>
    </w:pPr>
    <w:rPr>
      <w:sz w:val="24"/>
      <w:szCs w:val="24"/>
    </w:rPr>
  </w:style>
  <w:style w:type="character" w:customStyle="1" w:styleId="BodyTextChar1">
    <w:name w:val="Body Text Char1"/>
    <w:basedOn w:val="DefaultParagraphFont"/>
    <w:uiPriority w:val="99"/>
    <w:qFormat/>
    <w:locked/>
    <w:rPr>
      <w:rFonts w:ascii="Times New Roman" w:hAnsi="Times New Roman" w:cs="Times New Roman" w:hint="default"/>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bndtinhphuyen.vnptioffice.vn/DocumentDetails.aspx?m=1875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4246C-A596-48A3-BDC6-CF503EB5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2022-03-30T10:16:00Z</cp:lastPrinted>
  <dcterms:created xsi:type="dcterms:W3CDTF">2022-04-01T09:22:00Z</dcterms:created>
  <dcterms:modified xsi:type="dcterms:W3CDTF">2022-04-04T09:23:00Z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20DC8C2394DD4F5F86AA4B9DA91C9435</vt:lpwstr>
  </property>
</Properties>
</file>