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62" w:type="dxa"/>
        <w:tblLook w:val="04A0" w:firstRow="1" w:lastRow="0" w:firstColumn="1" w:lastColumn="0" w:noHBand="0" w:noVBand="1"/>
      </w:tblPr>
      <w:tblGrid>
        <w:gridCol w:w="3681"/>
        <w:gridCol w:w="540"/>
        <w:gridCol w:w="5859"/>
      </w:tblGrid>
      <w:tr w:rsidR="00F923D4" w:rsidRPr="00F923D4" w:rsidTr="00BA50E9">
        <w:trPr>
          <w:trHeight w:val="1607"/>
        </w:trPr>
        <w:tc>
          <w:tcPr>
            <w:tcW w:w="3681" w:type="dxa"/>
          </w:tcPr>
          <w:p w:rsidR="003C10D7" w:rsidRPr="00182E13" w:rsidRDefault="00402802">
            <w:pPr>
              <w:tabs>
                <w:tab w:val="center" w:pos="1560"/>
                <w:tab w:val="right" w:pos="9071"/>
              </w:tabs>
              <w:spacing w:line="340" w:lineRule="exact"/>
              <w:jc w:val="center"/>
            </w:pPr>
            <w:r w:rsidRPr="00182E13">
              <w:t>TỈNH ỦY PHÚ YÊN</w:t>
            </w:r>
          </w:p>
          <w:p w:rsidR="003C10D7" w:rsidRPr="00F923D4" w:rsidRDefault="00402802">
            <w:pPr>
              <w:tabs>
                <w:tab w:val="center" w:pos="34"/>
                <w:tab w:val="right" w:pos="9071"/>
              </w:tabs>
              <w:spacing w:line="340" w:lineRule="exact"/>
              <w:jc w:val="center"/>
              <w:rPr>
                <w:b/>
              </w:rPr>
            </w:pPr>
            <w:r w:rsidRPr="00F923D4">
              <w:rPr>
                <w:b/>
              </w:rPr>
              <w:t>BAN TUYÊN GIÁO</w:t>
            </w:r>
          </w:p>
          <w:p w:rsidR="003C10D7" w:rsidRPr="00F923D4" w:rsidRDefault="00402802">
            <w:pPr>
              <w:tabs>
                <w:tab w:val="center" w:pos="1560"/>
                <w:tab w:val="right" w:pos="9071"/>
              </w:tabs>
              <w:spacing w:line="340" w:lineRule="exact"/>
              <w:jc w:val="center"/>
            </w:pPr>
            <w:r w:rsidRPr="00F923D4">
              <w:t>*</w:t>
            </w:r>
          </w:p>
          <w:p w:rsidR="003C10D7" w:rsidRPr="00F923D4" w:rsidRDefault="009B620A">
            <w:pPr>
              <w:tabs>
                <w:tab w:val="center" w:pos="1560"/>
                <w:tab w:val="right" w:pos="9071"/>
              </w:tabs>
              <w:spacing w:line="340" w:lineRule="exact"/>
              <w:jc w:val="center"/>
            </w:pPr>
            <w:r w:rsidRPr="00F923D4">
              <w:t xml:space="preserve">Số </w:t>
            </w:r>
            <w:bookmarkStart w:id="0" w:name="_GoBack"/>
            <w:bookmarkEnd w:id="0"/>
            <w:r w:rsidR="00430880">
              <w:t>1184</w:t>
            </w:r>
            <w:r w:rsidR="00402802" w:rsidRPr="00F923D4">
              <w:t>- CV/BTGTU</w:t>
            </w:r>
          </w:p>
          <w:p w:rsidR="003C10D7" w:rsidRPr="00D609C8" w:rsidRDefault="00402802">
            <w:pPr>
              <w:tabs>
                <w:tab w:val="center" w:pos="1560"/>
                <w:tab w:val="right" w:pos="9071"/>
              </w:tabs>
              <w:jc w:val="center"/>
              <w:rPr>
                <w:i/>
                <w:sz w:val="24"/>
                <w:szCs w:val="24"/>
              </w:rPr>
            </w:pPr>
            <w:r w:rsidRPr="00D609C8">
              <w:rPr>
                <w:i/>
                <w:sz w:val="24"/>
                <w:szCs w:val="24"/>
              </w:rPr>
              <w:t>V/v định hướng công tác</w:t>
            </w:r>
          </w:p>
          <w:p w:rsidR="00D609C8" w:rsidRPr="00F923D4" w:rsidRDefault="00402802" w:rsidP="00BA50E9">
            <w:pPr>
              <w:tabs>
                <w:tab w:val="center" w:pos="1560"/>
                <w:tab w:val="right" w:pos="9071"/>
              </w:tabs>
              <w:spacing w:after="240"/>
              <w:jc w:val="center"/>
              <w:rPr>
                <w:i/>
              </w:rPr>
            </w:pPr>
            <w:r w:rsidRPr="00D609C8">
              <w:rPr>
                <w:i/>
                <w:sz w:val="24"/>
                <w:szCs w:val="24"/>
              </w:rPr>
              <w:t xml:space="preserve">tuyên truyền trong tháng </w:t>
            </w:r>
            <w:r w:rsidR="00E52B3D" w:rsidRPr="00D609C8">
              <w:rPr>
                <w:i/>
                <w:sz w:val="24"/>
                <w:szCs w:val="24"/>
              </w:rPr>
              <w:t>10</w:t>
            </w:r>
            <w:r w:rsidRPr="00D609C8">
              <w:rPr>
                <w:i/>
                <w:sz w:val="24"/>
                <w:szCs w:val="24"/>
              </w:rPr>
              <w:t>/2022</w:t>
            </w:r>
          </w:p>
        </w:tc>
        <w:tc>
          <w:tcPr>
            <w:tcW w:w="540" w:type="dxa"/>
          </w:tcPr>
          <w:p w:rsidR="003C10D7" w:rsidRPr="00F923D4" w:rsidRDefault="003C10D7">
            <w:pPr>
              <w:tabs>
                <w:tab w:val="center" w:pos="1560"/>
                <w:tab w:val="right" w:pos="9071"/>
              </w:tabs>
              <w:spacing w:line="340" w:lineRule="exact"/>
            </w:pPr>
          </w:p>
        </w:tc>
        <w:tc>
          <w:tcPr>
            <w:tcW w:w="5859" w:type="dxa"/>
          </w:tcPr>
          <w:p w:rsidR="003C10D7" w:rsidRPr="00D609C8" w:rsidRDefault="00402802">
            <w:pPr>
              <w:tabs>
                <w:tab w:val="center" w:pos="1560"/>
                <w:tab w:val="right" w:pos="9071"/>
              </w:tabs>
              <w:spacing w:line="340" w:lineRule="exact"/>
              <w:jc w:val="right"/>
              <w:rPr>
                <w:b/>
                <w:sz w:val="30"/>
                <w:u w:val="single"/>
              </w:rPr>
            </w:pPr>
            <w:r w:rsidRPr="00D609C8">
              <w:rPr>
                <w:b/>
                <w:sz w:val="30"/>
                <w:u w:val="single"/>
              </w:rPr>
              <w:t>ĐẢNG CỘNG SẢN VIỆT NAM</w:t>
            </w:r>
          </w:p>
          <w:p w:rsidR="003C10D7" w:rsidRPr="00F923D4" w:rsidRDefault="00402802" w:rsidP="00E52B3D">
            <w:pPr>
              <w:tabs>
                <w:tab w:val="center" w:pos="1560"/>
                <w:tab w:val="right" w:pos="9071"/>
              </w:tabs>
              <w:spacing w:line="340" w:lineRule="exact"/>
              <w:jc w:val="right"/>
            </w:pPr>
            <w:r w:rsidRPr="00F923D4">
              <w:rPr>
                <w:i/>
              </w:rPr>
              <w:t xml:space="preserve">                Phú Yên, ngày</w:t>
            </w:r>
            <w:r w:rsidR="00E52B3D" w:rsidRPr="00F923D4">
              <w:rPr>
                <w:i/>
              </w:rPr>
              <w:t xml:space="preserve">  </w:t>
            </w:r>
            <w:r w:rsidR="00BA50E9">
              <w:rPr>
                <w:i/>
              </w:rPr>
              <w:t xml:space="preserve">  </w:t>
            </w:r>
            <w:r w:rsidR="00E52B3D" w:rsidRPr="00F923D4">
              <w:rPr>
                <w:i/>
              </w:rPr>
              <w:t xml:space="preserve"> </w:t>
            </w:r>
            <w:r w:rsidR="009B620A" w:rsidRPr="00F923D4">
              <w:rPr>
                <w:i/>
              </w:rPr>
              <w:t xml:space="preserve"> </w:t>
            </w:r>
            <w:r w:rsidR="007C74C0" w:rsidRPr="00F923D4">
              <w:rPr>
                <w:i/>
              </w:rPr>
              <w:t xml:space="preserve"> </w:t>
            </w:r>
            <w:r w:rsidRPr="00F923D4">
              <w:rPr>
                <w:i/>
              </w:rPr>
              <w:t>tháng</w:t>
            </w:r>
            <w:r w:rsidR="00E52B3D" w:rsidRPr="00F923D4">
              <w:rPr>
                <w:i/>
              </w:rPr>
              <w:t xml:space="preserve"> 9</w:t>
            </w:r>
            <w:r w:rsidRPr="00F923D4">
              <w:rPr>
                <w:i/>
              </w:rPr>
              <w:t xml:space="preserve"> năm 2022</w:t>
            </w:r>
          </w:p>
        </w:tc>
      </w:tr>
    </w:tbl>
    <w:p w:rsidR="003C10D7" w:rsidRPr="00F923D4" w:rsidRDefault="003C10D7">
      <w:pPr>
        <w:spacing w:line="340" w:lineRule="exact"/>
        <w:rPr>
          <w:vanish/>
        </w:rPr>
      </w:pPr>
    </w:p>
    <w:tbl>
      <w:tblPr>
        <w:tblW w:w="9513" w:type="dxa"/>
        <w:tblInd w:w="198" w:type="dxa"/>
        <w:tblLook w:val="04A0" w:firstRow="1" w:lastRow="0" w:firstColumn="1" w:lastColumn="0" w:noHBand="0" w:noVBand="1"/>
      </w:tblPr>
      <w:tblGrid>
        <w:gridCol w:w="1503"/>
        <w:gridCol w:w="8010"/>
      </w:tblGrid>
      <w:tr w:rsidR="00F923D4" w:rsidRPr="00F923D4">
        <w:tc>
          <w:tcPr>
            <w:tcW w:w="1503" w:type="dxa"/>
          </w:tcPr>
          <w:p w:rsidR="003C10D7" w:rsidRPr="00F923D4" w:rsidRDefault="00402802" w:rsidP="00662223">
            <w:pPr>
              <w:spacing w:before="120" w:after="120" w:line="240" w:lineRule="exact"/>
              <w:ind w:firstLineChars="50" w:firstLine="140"/>
              <w:jc w:val="both"/>
              <w:rPr>
                <w:i/>
              </w:rPr>
            </w:pPr>
            <w:r w:rsidRPr="00F923D4">
              <w:rPr>
                <w:i/>
              </w:rPr>
              <w:t>Kính gửi:</w:t>
            </w:r>
          </w:p>
        </w:tc>
        <w:tc>
          <w:tcPr>
            <w:tcW w:w="8010" w:type="dxa"/>
          </w:tcPr>
          <w:p w:rsidR="003C10D7" w:rsidRPr="00F923D4" w:rsidRDefault="00402802" w:rsidP="00F6510D">
            <w:pPr>
              <w:spacing w:before="120" w:after="80" w:line="240" w:lineRule="exact"/>
              <w:ind w:left="-130" w:firstLine="29"/>
            </w:pPr>
            <w:r w:rsidRPr="00F923D4">
              <w:t>- Sở Thông tin và Truyền thông, Sở Văn hóa, Thể thao và Du lịch,</w:t>
            </w:r>
          </w:p>
          <w:p w:rsidR="003C10D7" w:rsidRPr="00F923D4" w:rsidRDefault="00402802" w:rsidP="00F6510D">
            <w:pPr>
              <w:spacing w:after="80" w:line="340" w:lineRule="exact"/>
              <w:ind w:left="-130" w:firstLine="29"/>
            </w:pPr>
            <w:r w:rsidRPr="00F923D4">
              <w:t xml:space="preserve">- Mặt trận Tổ quốc và các đoàn thể chính trị - xã hội tỉnh, </w:t>
            </w:r>
          </w:p>
          <w:p w:rsidR="003C10D7" w:rsidRPr="00F923D4" w:rsidRDefault="00402802" w:rsidP="00F6510D">
            <w:pPr>
              <w:spacing w:after="80" w:line="340" w:lineRule="exact"/>
              <w:ind w:left="-130" w:firstLine="29"/>
            </w:pPr>
            <w:r w:rsidRPr="00F923D4">
              <w:t>- Báo Phú Yên, Đài Phát Thanh và Truyền hình tỉnh,</w:t>
            </w:r>
          </w:p>
          <w:p w:rsidR="003C10D7" w:rsidRPr="00F923D4" w:rsidRDefault="00402802" w:rsidP="00F6510D">
            <w:pPr>
              <w:spacing w:after="80" w:line="340" w:lineRule="exact"/>
              <w:ind w:left="-130" w:firstLine="29"/>
            </w:pPr>
            <w:r w:rsidRPr="00F923D4">
              <w:t xml:space="preserve">- Phòng PX 03 - Công an tỉnh, </w:t>
            </w:r>
          </w:p>
          <w:p w:rsidR="003C10D7" w:rsidRPr="00F923D4" w:rsidRDefault="00402802" w:rsidP="00F6510D">
            <w:pPr>
              <w:spacing w:after="80" w:line="340" w:lineRule="exact"/>
              <w:ind w:left="-130" w:firstLine="29"/>
            </w:pPr>
            <w:r w:rsidRPr="00F923D4">
              <w:t xml:space="preserve">- Phòng Chính trị - Bộ Chỉ huy Quân sự tỉnh, </w:t>
            </w:r>
          </w:p>
          <w:p w:rsidR="003C10D7" w:rsidRPr="00F923D4" w:rsidRDefault="00402802" w:rsidP="00F6510D">
            <w:pPr>
              <w:spacing w:after="80" w:line="340" w:lineRule="exact"/>
              <w:ind w:left="-130" w:firstLine="29"/>
            </w:pPr>
            <w:r w:rsidRPr="00F923D4">
              <w:t>- Phòng Chính trị - Bộ Chỉ huy Bộ đội Biên phòng tỉnh,</w:t>
            </w:r>
          </w:p>
          <w:p w:rsidR="003C10D7" w:rsidRPr="00F923D4" w:rsidRDefault="00402802" w:rsidP="00F6510D">
            <w:pPr>
              <w:spacing w:after="80" w:line="340" w:lineRule="exact"/>
              <w:ind w:left="-130" w:firstLine="29"/>
            </w:pPr>
            <w:r w:rsidRPr="00F923D4">
              <w:t>- Ban tuyên giáo các huyện, thị, thành ủy, đảng ủy trực thuộc Tỉnh ủy.</w:t>
            </w:r>
          </w:p>
        </w:tc>
      </w:tr>
    </w:tbl>
    <w:p w:rsidR="003C10D7" w:rsidRPr="00F923D4" w:rsidRDefault="00402802" w:rsidP="00942BA3">
      <w:pPr>
        <w:spacing w:before="240" w:after="120" w:line="360" w:lineRule="exact"/>
        <w:ind w:firstLine="720"/>
        <w:jc w:val="both"/>
        <w:rPr>
          <w:lang w:val="vi-VN"/>
        </w:rPr>
      </w:pPr>
      <w:r w:rsidRPr="00F923D4">
        <w:t xml:space="preserve">Để thực hiện tốt nhiệm vụ công tác tuyên truyền trong tháng </w:t>
      </w:r>
      <w:r w:rsidR="00E52B3D" w:rsidRPr="00F923D4">
        <w:t>10</w:t>
      </w:r>
      <w:r w:rsidRPr="00F923D4">
        <w:t xml:space="preserve"> năm 2022, Ban Tuyên giáo Tỉnh ủy định hướng một số nội dung trọng tâm như sau:</w:t>
      </w:r>
      <w:r w:rsidR="001A7161" w:rsidRPr="00F923D4">
        <w:t xml:space="preserve"> </w:t>
      </w:r>
    </w:p>
    <w:p w:rsidR="008D4689" w:rsidRPr="00182E13" w:rsidRDefault="00402802" w:rsidP="00942BA3">
      <w:pPr>
        <w:spacing w:before="120" w:after="120" w:line="360" w:lineRule="exact"/>
        <w:ind w:firstLine="709"/>
        <w:jc w:val="both"/>
        <w:rPr>
          <w:spacing w:val="-2"/>
        </w:rPr>
      </w:pPr>
      <w:r w:rsidRPr="00182E13">
        <w:rPr>
          <w:spacing w:val="-2"/>
        </w:rPr>
        <w:t xml:space="preserve">1. </w:t>
      </w:r>
      <w:r w:rsidR="00BA50E9" w:rsidRPr="00182E13">
        <w:rPr>
          <w:spacing w:val="-2"/>
        </w:rPr>
        <w:t>T</w:t>
      </w:r>
      <w:r w:rsidR="001A7161" w:rsidRPr="00182E13">
        <w:rPr>
          <w:spacing w:val="-2"/>
        </w:rPr>
        <w:t>uyên truyền</w:t>
      </w:r>
      <w:r w:rsidR="00EE37AF" w:rsidRPr="00182E13">
        <w:rPr>
          <w:spacing w:val="-2"/>
          <w:lang w:val="vi-VN"/>
        </w:rPr>
        <w:t xml:space="preserve"> </w:t>
      </w:r>
      <w:r w:rsidR="00BA50E9" w:rsidRPr="00182E13">
        <w:rPr>
          <w:spacing w:val="-2"/>
        </w:rPr>
        <w:t xml:space="preserve">nội dung </w:t>
      </w:r>
      <w:r w:rsidR="00D83AA4" w:rsidRPr="00182E13">
        <w:rPr>
          <w:spacing w:val="-2"/>
        </w:rPr>
        <w:t xml:space="preserve">hướng dẫn </w:t>
      </w:r>
      <w:r w:rsidR="00BA50E9" w:rsidRPr="00182E13">
        <w:rPr>
          <w:spacing w:val="-2"/>
        </w:rPr>
        <w:t xml:space="preserve">mới </w:t>
      </w:r>
      <w:r w:rsidR="00D83AA4" w:rsidRPr="00182E13">
        <w:rPr>
          <w:spacing w:val="-2"/>
        </w:rPr>
        <w:t xml:space="preserve">của Bộ Y tế về phòng, chống dịch Covid </w:t>
      </w:r>
      <w:r w:rsidR="00BA50E9" w:rsidRPr="00182E13">
        <w:rPr>
          <w:spacing w:val="-2"/>
        </w:rPr>
        <w:t>-</w:t>
      </w:r>
      <w:r w:rsidR="00D83AA4" w:rsidRPr="00182E13">
        <w:rPr>
          <w:spacing w:val="-2"/>
        </w:rPr>
        <w:t xml:space="preserve"> 19 trong tình hình mới: Thông điệp 2K (khẩu trang và khử khuẩn) + Vaccine + Thuốc + Điều trị + Công nghệ + Ý thức người dân và các biệ</w:t>
      </w:r>
      <w:r w:rsidR="00483270" w:rsidRPr="00182E13">
        <w:rPr>
          <w:spacing w:val="-2"/>
        </w:rPr>
        <w:t>n pháp phòng, chống dịch khác; h</w:t>
      </w:r>
      <w:r w:rsidR="00D83AA4" w:rsidRPr="00182E13">
        <w:rPr>
          <w:spacing w:val="-2"/>
        </w:rPr>
        <w:t>ướng dẫn sử dụng khẩu trang tại nơi công c</w:t>
      </w:r>
      <w:r w:rsidR="00483270" w:rsidRPr="00182E13">
        <w:rPr>
          <w:spacing w:val="-2"/>
        </w:rPr>
        <w:t>ộng; h</w:t>
      </w:r>
      <w:r w:rsidR="00D83AA4" w:rsidRPr="00182E13">
        <w:rPr>
          <w:spacing w:val="-2"/>
        </w:rPr>
        <w:t>ướng dẫn khử khuẩn trong tình hình mớ</w:t>
      </w:r>
      <w:r w:rsidR="00EE37AF" w:rsidRPr="00182E13">
        <w:rPr>
          <w:spacing w:val="-2"/>
        </w:rPr>
        <w:t>i;</w:t>
      </w:r>
      <w:r w:rsidR="00BA50E9" w:rsidRPr="00182E13">
        <w:rPr>
          <w:spacing w:val="-2"/>
        </w:rPr>
        <w:t xml:space="preserve"> đẩy mạnh tuyên truyền công tác</w:t>
      </w:r>
      <w:r w:rsidR="00EE37AF" w:rsidRPr="00182E13">
        <w:rPr>
          <w:spacing w:val="-2"/>
        </w:rPr>
        <w:t xml:space="preserve"> tiêm vắc xin phòng COVID-19 cho trẻ từ 05 đến 12 tuổi và tiêm mũi tăng cường, nhắc lại lần 2 (mũi 4) cho người dân.</w:t>
      </w:r>
    </w:p>
    <w:p w:rsidR="00CC2BE0" w:rsidRPr="00942BA3" w:rsidRDefault="00CC2BE0" w:rsidP="00942BA3">
      <w:pPr>
        <w:spacing w:before="120" w:after="120" w:line="360" w:lineRule="exact"/>
        <w:ind w:firstLine="709"/>
        <w:jc w:val="both"/>
        <w:rPr>
          <w:lang w:val="vi-VN"/>
        </w:rPr>
      </w:pPr>
      <w:r w:rsidRPr="00942BA3">
        <w:rPr>
          <w:lang w:val="vi-VN"/>
        </w:rPr>
        <w:t xml:space="preserve">2. Tuyên truyền </w:t>
      </w:r>
      <w:r w:rsidR="00BA50E9" w:rsidRPr="00942BA3">
        <w:t xml:space="preserve">về </w:t>
      </w:r>
      <w:r w:rsidR="00BA50E9" w:rsidRPr="00942BA3">
        <w:rPr>
          <w:lang w:val="vi-VN"/>
        </w:rPr>
        <w:t xml:space="preserve">chuyến thăm hữu nghị chính thức Việt Nam từ ngày 28/9 </w:t>
      </w:r>
      <w:r w:rsidR="00BA50E9" w:rsidRPr="00942BA3">
        <w:t>-</w:t>
      </w:r>
      <w:r w:rsidR="00BA50E9" w:rsidRPr="00942BA3">
        <w:rPr>
          <w:lang w:val="vi-VN"/>
        </w:rPr>
        <w:t xml:space="preserve"> 02/10 của Thủ tướng nước Cộng hòa Cuba Manuel Marrero Cruz</w:t>
      </w:r>
      <w:r w:rsidR="00BA50E9" w:rsidRPr="00942BA3">
        <w:t xml:space="preserve">; khẳng định chuyến thăm của Thủ tướng </w:t>
      </w:r>
      <w:r w:rsidR="00BA50E9" w:rsidRPr="00942BA3">
        <w:rPr>
          <w:lang w:val="vi-VN"/>
        </w:rPr>
        <w:t>Manuel Marrero Cruz</w:t>
      </w:r>
      <w:r w:rsidR="00BA50E9" w:rsidRPr="00942BA3">
        <w:t xml:space="preserve"> là sự tiếp nối và phát triển quan hệ đặc biệt giữa Việt Nam - Cuba, thể hiện quyết tâm của hai bên trong việc tiếp tục phát triển và thắt chặt hơn nữa quan hệ h</w:t>
      </w:r>
      <w:r w:rsidR="003853C0" w:rsidRPr="003853C0">
        <w:t>ữ</w:t>
      </w:r>
      <w:r w:rsidR="00BA50E9" w:rsidRPr="00942BA3">
        <w:t xml:space="preserve">u nghị, đoàn kết, thủy chung, tin cậy lẫn nhau, hợp tác toàn diện giữa Đảng, Nhà nước, Chính phủ và Nhân dân hai nước. </w:t>
      </w:r>
    </w:p>
    <w:p w:rsidR="00CC2BE0" w:rsidRPr="00F923D4" w:rsidRDefault="00FA31AB" w:rsidP="00182E13">
      <w:pPr>
        <w:spacing w:before="120" w:after="120" w:line="360" w:lineRule="exact"/>
        <w:ind w:firstLine="720"/>
        <w:jc w:val="both"/>
      </w:pPr>
      <w:r>
        <w:rPr>
          <w:iCs/>
          <w:lang w:val="vi-VN"/>
        </w:rPr>
        <w:t>3</w:t>
      </w:r>
      <w:r w:rsidR="00CC2BE0" w:rsidRPr="00F923D4">
        <w:rPr>
          <w:iCs/>
        </w:rPr>
        <w:t>.</w:t>
      </w:r>
      <w:r w:rsidR="00CC2BE0" w:rsidRPr="00F923D4">
        <w:rPr>
          <w:b/>
          <w:bCs/>
        </w:rPr>
        <w:t xml:space="preserve"> </w:t>
      </w:r>
      <w:proofErr w:type="gramStart"/>
      <w:r w:rsidR="00CC2BE0" w:rsidRPr="00F923D4">
        <w:rPr>
          <w:bCs/>
        </w:rPr>
        <w:t>Tuyên truyền về quan hệ Việt Nam - Trung Quốc.</w:t>
      </w:r>
      <w:proofErr w:type="gramEnd"/>
      <w:r w:rsidR="00CC2BE0" w:rsidRPr="00F923D4">
        <w:rPr>
          <w:bCs/>
        </w:rPr>
        <w:t xml:space="preserve"> </w:t>
      </w:r>
      <w:r w:rsidR="00CC2BE0" w:rsidRPr="00594012">
        <w:rPr>
          <w:bCs/>
        </w:rPr>
        <w:t>K</w:t>
      </w:r>
      <w:r w:rsidR="00CC2BE0" w:rsidRPr="00594012">
        <w:rPr>
          <w:lang w:val="vi-VN"/>
        </w:rPr>
        <w:t>hẳng định,</w:t>
      </w:r>
      <w:r w:rsidR="00CC2BE0" w:rsidRPr="00594012">
        <w:rPr>
          <w:bCs/>
          <w:lang w:val="vi-VN"/>
        </w:rPr>
        <w:t xml:space="preserve"> </w:t>
      </w:r>
      <w:r w:rsidR="00594012" w:rsidRPr="00594012">
        <w:rPr>
          <w:bCs/>
        </w:rPr>
        <w:t>trong</w:t>
      </w:r>
      <w:r w:rsidR="00594012">
        <w:rPr>
          <w:b/>
          <w:bCs/>
        </w:rPr>
        <w:t xml:space="preserve"> </w:t>
      </w:r>
      <w:r w:rsidR="00CC2BE0" w:rsidRPr="00F923D4">
        <w:rPr>
          <w:lang w:val="vi-VN"/>
        </w:rPr>
        <w:t xml:space="preserve">hơn </w:t>
      </w:r>
      <w:r w:rsidR="00CC2BE0" w:rsidRPr="00F923D4">
        <w:t>70 năm qua, quan hệ Việt</w:t>
      </w:r>
      <w:r w:rsidR="00CC2BE0" w:rsidRPr="00F923D4">
        <w:rPr>
          <w:lang w:val="vi-VN"/>
        </w:rPr>
        <w:t xml:space="preserve"> Nam</w:t>
      </w:r>
      <w:r w:rsidR="00CC2BE0" w:rsidRPr="00F923D4">
        <w:t xml:space="preserve"> - Trung</w:t>
      </w:r>
      <w:r w:rsidR="00CC2BE0" w:rsidRPr="00F923D4">
        <w:rPr>
          <w:lang w:val="vi-VN"/>
        </w:rPr>
        <w:t xml:space="preserve"> Quốc, mặc dù</w:t>
      </w:r>
      <w:r w:rsidR="00CC2BE0" w:rsidRPr="00F923D4">
        <w:t xml:space="preserve"> có lúc thăng trầm, nhưng hữu nghị, hợp tác vẫn là dòng chảy chính, tình hữu nghị do Chủ tịch Hồ Chí Minh và Chủ tịch Mao Trạch Ðông cùng các thế hệ lãnh đạo hai nước dày công vun đắp đã trở thành tài sản chung quý báu của hai dân tộc. Trong tình hình hiện nay, việc củng cố và tăng cường hơn nữa quan hệ Đối tác hợp tác chiến lược toàn diện Việt Nam - Trung Quốc phù hợp v</w:t>
      </w:r>
      <w:r w:rsidR="00594012">
        <w:t>ới lợi ích lâu dài của hai nước</w:t>
      </w:r>
      <w:r w:rsidR="00CC2BE0" w:rsidRPr="00F923D4">
        <w:t>, có lợi cho việc duy trì hòa bình, ổn định và thúc đẩy hợp tác ở khu vực và trên thế giới;</w:t>
      </w:r>
      <w:r w:rsidR="00CC2BE0" w:rsidRPr="00F923D4">
        <w:rPr>
          <w:lang w:val="vi-VN"/>
        </w:rPr>
        <w:t xml:space="preserve"> tăng cường thông tin tích cực về quan hệ hợp tác giữa Việt Nam </w:t>
      </w:r>
      <w:r w:rsidR="00CC2BE0" w:rsidRPr="00F923D4">
        <w:t>-</w:t>
      </w:r>
      <w:r w:rsidR="00CC2BE0" w:rsidRPr="00F923D4">
        <w:rPr>
          <w:lang w:val="vi-VN"/>
        </w:rPr>
        <w:t xml:space="preserve"> Trung Quốc</w:t>
      </w:r>
      <w:r w:rsidR="00594012">
        <w:t>,</w:t>
      </w:r>
      <w:r w:rsidR="00CC2BE0" w:rsidRPr="00F923D4">
        <w:rPr>
          <w:lang w:val="vi-VN"/>
        </w:rPr>
        <w:t xml:space="preserve"> hạn chế thông tin tiêu cực, thông</w:t>
      </w:r>
      <w:r w:rsidR="00594012">
        <w:rPr>
          <w:lang w:val="vi-VN"/>
        </w:rPr>
        <w:t xml:space="preserve"> tin xấu ảnh hưởng đến quan hệ </w:t>
      </w:r>
      <w:r w:rsidR="00594012">
        <w:t>gi</w:t>
      </w:r>
      <w:r w:rsidR="00594012" w:rsidRPr="00594012">
        <w:t>ữa</w:t>
      </w:r>
      <w:r w:rsidR="00594012">
        <w:t xml:space="preserve"> hai </w:t>
      </w:r>
      <w:r w:rsidR="00CC2BE0" w:rsidRPr="00F923D4">
        <w:rPr>
          <w:lang w:val="vi-VN"/>
        </w:rPr>
        <w:t>Đảng, hai nước</w:t>
      </w:r>
      <w:r w:rsidR="00CC2BE0" w:rsidRPr="00F923D4">
        <w:t>.</w:t>
      </w:r>
    </w:p>
    <w:p w:rsidR="00594012" w:rsidRPr="00F923D4" w:rsidRDefault="00594012" w:rsidP="00942BA3">
      <w:pPr>
        <w:spacing w:before="120" w:after="120" w:line="360" w:lineRule="exact"/>
        <w:ind w:firstLine="720"/>
        <w:jc w:val="both"/>
        <w:rPr>
          <w:spacing w:val="-2"/>
          <w:shd w:val="clear" w:color="auto" w:fill="FFFFFF"/>
          <w:lang w:val="vi-VN"/>
        </w:rPr>
      </w:pPr>
      <w:r>
        <w:rPr>
          <w:spacing w:val="-2"/>
          <w:shd w:val="clear" w:color="auto" w:fill="FFFFFF"/>
        </w:rPr>
        <w:lastRenderedPageBreak/>
        <w:t>4</w:t>
      </w:r>
      <w:r w:rsidRPr="00F923D4">
        <w:rPr>
          <w:spacing w:val="-2"/>
          <w:shd w:val="clear" w:color="auto" w:fill="FFFFFF"/>
        </w:rPr>
        <w:t>. Tăng cường thông tin, tuyên truyền, phân tích những điểm nổi bật tại Quy định số 80-QĐ/TW, ngày 18/8/2022 của Bộ Chính trị về phân cấp quản lý cán bộ và bổ nhiệm, giới thiệu cán bộ ứng cử;</w:t>
      </w:r>
      <w:r w:rsidRPr="00F923D4">
        <w:rPr>
          <w:spacing w:val="-2"/>
          <w:shd w:val="clear" w:color="auto" w:fill="FFFFFF"/>
          <w:lang w:val="vi-VN"/>
        </w:rPr>
        <w:t xml:space="preserve"> Thông báo Kết luận số 20-TB/TW, ngày 8/9/2022 của Bộ Chính trị về chủ trương phân công, bố trí công tác đối với cán bộ thuộc diện Bộ Chính trị, Ban Bí thư quản lý sau kỷ luật.</w:t>
      </w:r>
    </w:p>
    <w:p w:rsidR="00FA31AB" w:rsidRPr="00F923D4" w:rsidRDefault="00594012" w:rsidP="00942BA3">
      <w:pPr>
        <w:spacing w:before="120" w:after="120" w:line="360" w:lineRule="exact"/>
        <w:ind w:firstLine="720"/>
        <w:jc w:val="both"/>
        <w:rPr>
          <w:spacing w:val="-2"/>
          <w:shd w:val="clear" w:color="auto" w:fill="FFFFFF"/>
          <w:lang w:val="vi-VN"/>
        </w:rPr>
      </w:pPr>
      <w:r>
        <w:rPr>
          <w:spacing w:val="-2"/>
          <w:shd w:val="clear" w:color="auto" w:fill="FFFFFF"/>
        </w:rPr>
        <w:t>5</w:t>
      </w:r>
      <w:r w:rsidR="00FA31AB" w:rsidRPr="00F923D4">
        <w:rPr>
          <w:spacing w:val="-2"/>
          <w:shd w:val="clear" w:color="auto" w:fill="FFFFFF"/>
          <w:lang w:val="vi-VN"/>
        </w:rPr>
        <w:t>. Tiếp tục tuyên truyền, quán triệt, triển khai thực hiện các</w:t>
      </w:r>
      <w:r w:rsidR="00FA31AB" w:rsidRPr="00F923D4">
        <w:rPr>
          <w:spacing w:val="-2"/>
          <w:shd w:val="clear" w:color="auto" w:fill="FFFFFF"/>
        </w:rPr>
        <w:t xml:space="preserve"> </w:t>
      </w:r>
      <w:r>
        <w:rPr>
          <w:spacing w:val="-2"/>
          <w:shd w:val="clear" w:color="auto" w:fill="FFFFFF"/>
        </w:rPr>
        <w:t>n</w:t>
      </w:r>
      <w:r w:rsidR="00FA31AB" w:rsidRPr="00F923D4">
        <w:rPr>
          <w:spacing w:val="-2"/>
          <w:shd w:val="clear" w:color="auto" w:fill="FFFFFF"/>
        </w:rPr>
        <w:t xml:space="preserve">ghị quyết </w:t>
      </w:r>
      <w:r>
        <w:rPr>
          <w:spacing w:val="-2"/>
          <w:shd w:val="clear" w:color="auto" w:fill="FFFFFF"/>
        </w:rPr>
        <w:t>c</w:t>
      </w:r>
      <w:r w:rsidRPr="00594012">
        <w:rPr>
          <w:spacing w:val="-2"/>
          <w:shd w:val="clear" w:color="auto" w:fill="FFFFFF"/>
        </w:rPr>
        <w:t>ủa</w:t>
      </w:r>
      <w:r>
        <w:rPr>
          <w:spacing w:val="-2"/>
          <w:shd w:val="clear" w:color="auto" w:fill="FFFFFF"/>
        </w:rPr>
        <w:t xml:space="preserve"> </w:t>
      </w:r>
      <w:r w:rsidRPr="00594012">
        <w:rPr>
          <w:spacing w:val="-2"/>
          <w:shd w:val="clear" w:color="auto" w:fill="FFFFFF"/>
        </w:rPr>
        <w:t>Đảng</w:t>
      </w:r>
      <w:r>
        <w:rPr>
          <w:spacing w:val="-2"/>
          <w:shd w:val="clear" w:color="auto" w:fill="FFFFFF"/>
        </w:rPr>
        <w:t xml:space="preserve"> đư</w:t>
      </w:r>
      <w:r w:rsidRPr="00594012">
        <w:rPr>
          <w:spacing w:val="-2"/>
          <w:shd w:val="clear" w:color="auto" w:fill="FFFFFF"/>
        </w:rPr>
        <w:t>ợc</w:t>
      </w:r>
      <w:r>
        <w:rPr>
          <w:spacing w:val="-2"/>
          <w:shd w:val="clear" w:color="auto" w:fill="FFFFFF"/>
        </w:rPr>
        <w:t xml:space="preserve"> th</w:t>
      </w:r>
      <w:r w:rsidRPr="00594012">
        <w:rPr>
          <w:spacing w:val="-2"/>
          <w:shd w:val="clear" w:color="auto" w:fill="FFFFFF"/>
        </w:rPr>
        <w:t>ô</w:t>
      </w:r>
      <w:r>
        <w:rPr>
          <w:spacing w:val="-2"/>
          <w:shd w:val="clear" w:color="auto" w:fill="FFFFFF"/>
        </w:rPr>
        <w:t>ng qua t</w:t>
      </w:r>
      <w:r w:rsidRPr="00594012">
        <w:rPr>
          <w:spacing w:val="-2"/>
          <w:shd w:val="clear" w:color="auto" w:fill="FFFFFF"/>
        </w:rPr>
        <w:t>ại</w:t>
      </w:r>
      <w:r>
        <w:rPr>
          <w:spacing w:val="-2"/>
          <w:shd w:val="clear" w:color="auto" w:fill="FFFFFF"/>
        </w:rPr>
        <w:t xml:space="preserve"> </w:t>
      </w:r>
      <w:r w:rsidR="00FA31AB" w:rsidRPr="00F923D4">
        <w:rPr>
          <w:spacing w:val="-2"/>
          <w:shd w:val="clear" w:color="auto" w:fill="FFFFFF"/>
        </w:rPr>
        <w:t xml:space="preserve">Hội nghị Trung ương </w:t>
      </w:r>
      <w:r>
        <w:rPr>
          <w:spacing w:val="-2"/>
          <w:shd w:val="clear" w:color="auto" w:fill="FFFFFF"/>
        </w:rPr>
        <w:t>5,</w:t>
      </w:r>
      <w:r w:rsidR="00FA31AB" w:rsidRPr="00F923D4">
        <w:rPr>
          <w:spacing w:val="-2"/>
          <w:shd w:val="clear" w:color="auto" w:fill="FFFFFF"/>
        </w:rPr>
        <w:t xml:space="preserve"> khóa XIII; </w:t>
      </w:r>
      <w:r>
        <w:rPr>
          <w:spacing w:val="-2"/>
          <w:shd w:val="clear" w:color="auto" w:fill="FFFFFF"/>
        </w:rPr>
        <w:t>t</w:t>
      </w:r>
      <w:r w:rsidR="00FA31AB" w:rsidRPr="00F923D4">
        <w:rPr>
          <w:spacing w:val="-2"/>
          <w:shd w:val="clear" w:color="auto" w:fill="FFFFFF"/>
        </w:rPr>
        <w:t xml:space="preserve">uyên truyền về </w:t>
      </w:r>
      <w:r>
        <w:rPr>
          <w:spacing w:val="-2"/>
          <w:shd w:val="clear" w:color="auto" w:fill="FFFFFF"/>
        </w:rPr>
        <w:t>di</w:t>
      </w:r>
      <w:r w:rsidRPr="00594012">
        <w:rPr>
          <w:spacing w:val="-2"/>
          <w:shd w:val="clear" w:color="auto" w:fill="FFFFFF"/>
        </w:rPr>
        <w:t>ễn</w:t>
      </w:r>
      <w:r>
        <w:rPr>
          <w:spacing w:val="-2"/>
          <w:shd w:val="clear" w:color="auto" w:fill="FFFFFF"/>
        </w:rPr>
        <w:t xml:space="preserve"> bi</w:t>
      </w:r>
      <w:r w:rsidRPr="00594012">
        <w:rPr>
          <w:spacing w:val="-2"/>
          <w:shd w:val="clear" w:color="auto" w:fill="FFFFFF"/>
        </w:rPr>
        <w:t>ến</w:t>
      </w:r>
      <w:r>
        <w:rPr>
          <w:spacing w:val="-2"/>
          <w:shd w:val="clear" w:color="auto" w:fill="FFFFFF"/>
        </w:rPr>
        <w:t>, k</w:t>
      </w:r>
      <w:r w:rsidRPr="00594012">
        <w:rPr>
          <w:spacing w:val="-2"/>
          <w:shd w:val="clear" w:color="auto" w:fill="FFFFFF"/>
        </w:rPr>
        <w:t>ết</w:t>
      </w:r>
      <w:r>
        <w:rPr>
          <w:spacing w:val="-2"/>
          <w:shd w:val="clear" w:color="auto" w:fill="FFFFFF"/>
        </w:rPr>
        <w:t xml:space="preserve"> quả </w:t>
      </w:r>
      <w:r w:rsidR="00FA31AB" w:rsidRPr="00F923D4">
        <w:rPr>
          <w:spacing w:val="-2"/>
          <w:shd w:val="clear" w:color="auto" w:fill="FFFFFF"/>
        </w:rPr>
        <w:t xml:space="preserve">Hội nghị lần thứ 6 Ban Chấp hành Trung ương </w:t>
      </w:r>
      <w:r w:rsidRPr="00594012">
        <w:rPr>
          <w:spacing w:val="-2"/>
          <w:shd w:val="clear" w:color="auto" w:fill="FFFFFF"/>
        </w:rPr>
        <w:t>Đảng</w:t>
      </w:r>
      <w:r>
        <w:rPr>
          <w:spacing w:val="-2"/>
          <w:shd w:val="clear" w:color="auto" w:fill="FFFFFF"/>
        </w:rPr>
        <w:t xml:space="preserve"> </w:t>
      </w:r>
      <w:r w:rsidR="00FA31AB" w:rsidRPr="00F923D4">
        <w:rPr>
          <w:spacing w:val="-2"/>
          <w:shd w:val="clear" w:color="auto" w:fill="FFFFFF"/>
        </w:rPr>
        <w:t xml:space="preserve">khóa XIII (dự kiến diễn ra vào đầu tháng 10/2022) và Kỳ họp thứ </w:t>
      </w:r>
      <w:r w:rsidR="00FA31AB" w:rsidRPr="00F923D4">
        <w:rPr>
          <w:spacing w:val="-2"/>
          <w:shd w:val="clear" w:color="auto" w:fill="FFFFFF"/>
          <w:lang w:val="vi-VN"/>
        </w:rPr>
        <w:t xml:space="preserve">4, </w:t>
      </w:r>
      <w:r w:rsidR="00FA31AB" w:rsidRPr="00F923D4">
        <w:rPr>
          <w:spacing w:val="-2"/>
          <w:shd w:val="clear" w:color="auto" w:fill="FFFFFF"/>
        </w:rPr>
        <w:t>Quốc hội khóa XV (dự kiến khai mạc vào cuối tháng 10/2022)</w:t>
      </w:r>
      <w:r>
        <w:rPr>
          <w:spacing w:val="-2"/>
          <w:shd w:val="clear" w:color="auto" w:fill="FFFFFF"/>
        </w:rPr>
        <w:t>;</w:t>
      </w:r>
      <w:r w:rsidR="00FA31AB" w:rsidRPr="00F923D4">
        <w:rPr>
          <w:spacing w:val="-2"/>
          <w:shd w:val="clear" w:color="auto" w:fill="FFFFFF"/>
          <w:lang w:val="vi-VN"/>
        </w:rPr>
        <w:t xml:space="preserve"> </w:t>
      </w:r>
      <w:r>
        <w:rPr>
          <w:spacing w:val="-2"/>
          <w:shd w:val="clear" w:color="auto" w:fill="FFFFFF"/>
        </w:rPr>
        <w:t>t</w:t>
      </w:r>
      <w:r w:rsidR="00FA31AB" w:rsidRPr="00F923D4">
        <w:rPr>
          <w:spacing w:val="-2"/>
          <w:shd w:val="clear" w:color="auto" w:fill="FFFFFF"/>
          <w:lang w:val="vi-VN"/>
        </w:rPr>
        <w:t xml:space="preserve">uyên truyền kết quả kỳ họp thứ 10 (kỳ họp chuyên đề), Hội đồng </w:t>
      </w:r>
      <w:r>
        <w:rPr>
          <w:spacing w:val="-2"/>
          <w:shd w:val="clear" w:color="auto" w:fill="FFFFFF"/>
        </w:rPr>
        <w:t>n</w:t>
      </w:r>
      <w:r w:rsidR="00FA31AB" w:rsidRPr="00F923D4">
        <w:rPr>
          <w:spacing w:val="-2"/>
          <w:shd w:val="clear" w:color="auto" w:fill="FFFFFF"/>
          <w:lang w:val="vi-VN"/>
        </w:rPr>
        <w:t xml:space="preserve">hân dân tỉnh khóa VIII, nhiệm kỳ 2021 </w:t>
      </w:r>
      <w:r>
        <w:rPr>
          <w:spacing w:val="-2"/>
          <w:shd w:val="clear" w:color="auto" w:fill="FFFFFF"/>
        </w:rPr>
        <w:t>-</w:t>
      </w:r>
      <w:r w:rsidR="00FA31AB" w:rsidRPr="00F923D4">
        <w:rPr>
          <w:spacing w:val="-2"/>
          <w:shd w:val="clear" w:color="auto" w:fill="FFFFFF"/>
          <w:lang w:val="vi-VN"/>
        </w:rPr>
        <w:t xml:space="preserve"> 2026.</w:t>
      </w:r>
    </w:p>
    <w:p w:rsidR="009B620A" w:rsidRPr="00F923D4" w:rsidRDefault="00FA31AB" w:rsidP="00942BA3">
      <w:pPr>
        <w:spacing w:before="120" w:after="120" w:line="360" w:lineRule="exact"/>
        <w:ind w:firstLine="720"/>
        <w:jc w:val="both"/>
        <w:rPr>
          <w:iCs/>
        </w:rPr>
      </w:pPr>
      <w:r>
        <w:rPr>
          <w:iCs/>
          <w:lang w:val="vi-VN"/>
        </w:rPr>
        <w:t>6</w:t>
      </w:r>
      <w:r w:rsidR="009B620A" w:rsidRPr="00F923D4">
        <w:rPr>
          <w:iCs/>
        </w:rPr>
        <w:t>.</w:t>
      </w:r>
      <w:r w:rsidR="00D83AA4" w:rsidRPr="00F923D4">
        <w:rPr>
          <w:iCs/>
        </w:rPr>
        <w:t xml:space="preserve"> Tiếp tục t</w:t>
      </w:r>
      <w:r w:rsidR="009B620A" w:rsidRPr="00F923D4">
        <w:rPr>
          <w:iCs/>
        </w:rPr>
        <w:t>uyên truyền Chương trình hành động số 18-CTr/TU, ngày 22/8/2022 của Ban Thường vụ Tỉnh ủy về tăng cường công tác chỉ đạo, quản lý, chấn chỉnh hoạt động của báo, tạp chí, trang thông tin điện tử, mạng xã hội trong giai đoạn hiện nay; Chương trình hành động số 19-CTr/TU, ngày 23/8/2022 của Ban Thường vụ Tỉnh ủy về thực hiện Nghị quyết số 06-NQ/TW, ngày 24/01/2022 của Bộ Chính trị khóa XIII về quy hoạch, xây dựng, quản lý và phát triển bền vững đô thị Việt Nam đến năm 2030, tầm nhìn đến năm 2045.</w:t>
      </w:r>
    </w:p>
    <w:p w:rsidR="0007791F" w:rsidRPr="00FA31AB" w:rsidRDefault="00FA31AB" w:rsidP="00942BA3">
      <w:pPr>
        <w:spacing w:before="120" w:after="120" w:line="360" w:lineRule="exact"/>
        <w:ind w:firstLine="720"/>
        <w:jc w:val="both"/>
        <w:rPr>
          <w:rFonts w:eastAsia="SimSun"/>
          <w:lang w:val="vi-VN" w:eastAsia="zh-CN"/>
        </w:rPr>
      </w:pPr>
      <w:r>
        <w:rPr>
          <w:lang w:val="vi-VN"/>
        </w:rPr>
        <w:t>7</w:t>
      </w:r>
      <w:r w:rsidR="00402802" w:rsidRPr="00FA31AB">
        <w:t xml:space="preserve">. </w:t>
      </w:r>
      <w:r w:rsidR="00434F80" w:rsidRPr="00FA31AB">
        <w:rPr>
          <w:rFonts w:eastAsia="SimSun"/>
        </w:rPr>
        <w:t>T</w:t>
      </w:r>
      <w:r w:rsidR="00402802" w:rsidRPr="00FA31AB">
        <w:rPr>
          <w:rFonts w:eastAsia="SimSun"/>
          <w:lang w:eastAsia="zh-CN" w:bidi="ar"/>
        </w:rPr>
        <w:t>iếp tục t</w:t>
      </w:r>
      <w:r w:rsidR="00402802" w:rsidRPr="00FA31AB">
        <w:rPr>
          <w:rFonts w:eastAsia="SimSun"/>
          <w:lang w:eastAsia="zh-CN"/>
        </w:rPr>
        <w:t>uyên truyền Quy định số 67-QĐ/TW, ngày 02/6/2022 của Ban Bí thư về chức năng, nhiệm vụ, quyền hạn, tổ chức bộ máy, chế độ làm việc, quan hệ công tác của Ban Chỉ đạo phòng, chống tham nhũng, tiêu cực tỉnh, thành phố trực thuộ</w:t>
      </w:r>
      <w:r w:rsidR="00476BAA" w:rsidRPr="00FA31AB">
        <w:rPr>
          <w:rFonts w:eastAsia="SimSun"/>
          <w:lang w:eastAsia="zh-CN"/>
        </w:rPr>
        <w:t>c Trung ương; t</w:t>
      </w:r>
      <w:r w:rsidR="0007791F" w:rsidRPr="00FA31AB">
        <w:rPr>
          <w:rFonts w:eastAsia="SimSun"/>
          <w:lang w:val="vi-VN" w:eastAsia="zh-CN"/>
        </w:rPr>
        <w:t>ập trung thông tin tuyên truyền kết quả nổi bật trong công tác đấu tranh ngăn chặn, đẩy lùi tham nhũng, tiêu cực trong thời gian qua của Đảng và Nhà nước ta</w:t>
      </w:r>
      <w:r w:rsidR="004E39EF">
        <w:rPr>
          <w:rFonts w:eastAsia="SimSun"/>
          <w:lang w:val="vi-VN" w:eastAsia="zh-CN"/>
        </w:rPr>
        <w:t>.</w:t>
      </w:r>
    </w:p>
    <w:p w:rsidR="00D30C32" w:rsidRPr="00F923D4" w:rsidRDefault="00FA31AB" w:rsidP="00942BA3">
      <w:pPr>
        <w:spacing w:before="120" w:after="120" w:line="360" w:lineRule="exact"/>
        <w:ind w:firstLine="720"/>
        <w:jc w:val="both"/>
        <w:rPr>
          <w:spacing w:val="-6"/>
        </w:rPr>
      </w:pPr>
      <w:r>
        <w:rPr>
          <w:lang w:val="vi-VN"/>
        </w:rPr>
        <w:t>8</w:t>
      </w:r>
      <w:r w:rsidR="00D30C32" w:rsidRPr="00F923D4">
        <w:t>.</w:t>
      </w:r>
      <w:r w:rsidR="00D30C32" w:rsidRPr="00F923D4">
        <w:rPr>
          <w:spacing w:val="-6"/>
        </w:rPr>
        <w:t xml:space="preserve"> Tiếp tục tuyên truyền việc triển khai thực hiện nghị quyết đại hội đảng bộ các cấp nhiệm kỳ 2020 - 2025 và Nghị quyết Đại hội đại biểu toàn quốc lần thứ </w:t>
      </w:r>
      <w:r w:rsidR="00D30C32" w:rsidRPr="00F923D4">
        <w:rPr>
          <w:iCs/>
          <w:spacing w:val="-6"/>
        </w:rPr>
        <w:t>XIII của Đảng tại các cấp, ngành, địa phương trên địa bàn tỉnh</w:t>
      </w:r>
      <w:r w:rsidR="00D30C32" w:rsidRPr="00F923D4">
        <w:rPr>
          <w:spacing w:val="-6"/>
        </w:rPr>
        <w:t>. Trong đó, thường xuyên tuyên truyền sâu rộng, đậm nét việc triển khai thực hiện các c</w:t>
      </w:r>
      <w:r w:rsidR="00D30C32" w:rsidRPr="00F923D4">
        <w:rPr>
          <w:spacing w:val="-6"/>
          <w:lang w:val="vi-VN"/>
        </w:rPr>
        <w:t>hương trình hành động của Tỉnh ủy</w:t>
      </w:r>
      <w:r w:rsidR="00D30C32" w:rsidRPr="00F923D4">
        <w:rPr>
          <w:spacing w:val="-6"/>
        </w:rPr>
        <w:t xml:space="preserve"> và nghị quyết của Ban Thường vụ Tỉnh ủy cụ thể hóa Nghị quyết Đại hội đại biểu Đảng bộ tỉnh lần thứ XVII và </w:t>
      </w:r>
      <w:r w:rsidR="00D30C32" w:rsidRPr="00F923D4">
        <w:rPr>
          <w:spacing w:val="-6"/>
          <w:lang w:val="vi-VN"/>
        </w:rPr>
        <w:t>Nghị quyết Đại hội đại biểu toàn quốc lần thứ XIII của Đảng</w:t>
      </w:r>
      <w:r w:rsidR="00D30C32" w:rsidRPr="00F923D4">
        <w:rPr>
          <w:spacing w:val="-6"/>
        </w:rPr>
        <w:t>.</w:t>
      </w:r>
    </w:p>
    <w:p w:rsidR="003C10D7" w:rsidRPr="00F923D4" w:rsidRDefault="00FA31AB" w:rsidP="00942BA3">
      <w:pPr>
        <w:spacing w:before="120" w:after="120" w:line="360" w:lineRule="exact"/>
        <w:ind w:firstLine="720"/>
        <w:jc w:val="both"/>
        <w:rPr>
          <w:rFonts w:eastAsia="SimSun"/>
          <w:spacing w:val="-4"/>
        </w:rPr>
      </w:pPr>
      <w:r>
        <w:rPr>
          <w:spacing w:val="-4"/>
          <w:lang w:val="vi-VN"/>
        </w:rPr>
        <w:t>9</w:t>
      </w:r>
      <w:r w:rsidR="00402802" w:rsidRPr="00F923D4">
        <w:rPr>
          <w:spacing w:val="-4"/>
        </w:rPr>
        <w:t xml:space="preserve">. Tiếp tục tuyên truyền </w:t>
      </w:r>
      <w:r w:rsidR="00402802" w:rsidRPr="00F923D4">
        <w:rPr>
          <w:spacing w:val="-4"/>
          <w:lang w:val="nl-NL"/>
        </w:rPr>
        <w:t>Quy định số 397-QĐ/TU, ngày 20/7/2021 của Ban Chấp hành Đảng bộ tỉnh về trách nhiệm nêu gương của cán bộ, đảng viên, người đứng đầu các cấp, trước hết là Ủy viên Ban Thường vụ Tỉnh ủy, Ủy viên Ban Chấp hành Đảng bộ tỉnh;</w:t>
      </w:r>
      <w:r w:rsidR="00402802" w:rsidRPr="00F923D4">
        <w:rPr>
          <w:rFonts w:eastAsia="SimSun"/>
          <w:spacing w:val="-4"/>
        </w:rPr>
        <w:t xml:space="preserve"> </w:t>
      </w:r>
      <w:r w:rsidR="00B33EED" w:rsidRPr="00F923D4">
        <w:rPr>
          <w:rFonts w:eastAsia="SimSun"/>
          <w:spacing w:val="-4"/>
        </w:rPr>
        <w:t xml:space="preserve">kết quả qua 01 năm thực hiện </w:t>
      </w:r>
      <w:r w:rsidR="00402802" w:rsidRPr="00F923D4">
        <w:rPr>
          <w:rFonts w:eastAsia="SimSun"/>
          <w:spacing w:val="-4"/>
          <w:lang w:val="vi-VN" w:eastAsia="zh-CN" w:bidi="ar"/>
        </w:rPr>
        <w:t>K</w:t>
      </w:r>
      <w:r w:rsidR="00402802" w:rsidRPr="00F923D4">
        <w:rPr>
          <w:bCs/>
          <w:spacing w:val="-4"/>
        </w:rPr>
        <w:t>ế hoạch số 36-KH/TU, ngày 24/9/2021 của Ban Thường vụ Tỉnh ủy về thực hiện Kết luận số 01-KL/TW</w:t>
      </w:r>
      <w:r w:rsidR="00402802" w:rsidRPr="00F923D4">
        <w:rPr>
          <w:bCs/>
          <w:spacing w:val="-4"/>
          <w:lang w:val="vi-VN"/>
        </w:rPr>
        <w:t xml:space="preserve"> </w:t>
      </w:r>
      <w:r w:rsidR="00402802" w:rsidRPr="00F923D4">
        <w:rPr>
          <w:bCs/>
          <w:spacing w:val="-4"/>
        </w:rPr>
        <w:t>của Bộ Chính trị về tiếp tục thực hiện Chỉ thị số 05</w:t>
      </w:r>
      <w:r w:rsidR="00402802" w:rsidRPr="00F923D4">
        <w:rPr>
          <w:spacing w:val="-4"/>
          <w:shd w:val="clear" w:color="auto" w:fill="FFFFFF"/>
        </w:rPr>
        <w:t>-CT/TW của Bộ Chính trị khóa XII</w:t>
      </w:r>
      <w:r w:rsidR="00402802" w:rsidRPr="00F923D4">
        <w:rPr>
          <w:bCs/>
          <w:spacing w:val="-4"/>
        </w:rPr>
        <w:t>;</w:t>
      </w:r>
      <w:r w:rsidR="00402802" w:rsidRPr="00F923D4">
        <w:rPr>
          <w:spacing w:val="-4"/>
          <w:shd w:val="clear" w:color="auto" w:fill="FFFFFF"/>
        </w:rPr>
        <w:t xml:space="preserve"> </w:t>
      </w:r>
      <w:r w:rsidR="00402802" w:rsidRPr="00F923D4">
        <w:rPr>
          <w:bCs/>
          <w:spacing w:val="-4"/>
          <w:lang w:eastAsia="vi-VN"/>
        </w:rPr>
        <w:t>việc triển khai quán triệt</w:t>
      </w:r>
      <w:r w:rsidR="00D30C32" w:rsidRPr="00F923D4">
        <w:rPr>
          <w:bCs/>
          <w:spacing w:val="-4"/>
          <w:lang w:eastAsia="vi-VN"/>
        </w:rPr>
        <w:t>, thực hiện</w:t>
      </w:r>
      <w:r w:rsidR="00402802" w:rsidRPr="00F923D4">
        <w:rPr>
          <w:bCs/>
          <w:spacing w:val="-4"/>
          <w:lang w:eastAsia="vi-VN"/>
        </w:rPr>
        <w:t xml:space="preserve"> </w:t>
      </w:r>
      <w:r w:rsidR="00402802" w:rsidRPr="00F923D4">
        <w:rPr>
          <w:bCs/>
          <w:spacing w:val="-4"/>
          <w:lang w:val="nl-NL" w:eastAsia="vi-VN"/>
        </w:rPr>
        <w:t xml:space="preserve">chuyên </w:t>
      </w:r>
      <w:r w:rsidR="00402802" w:rsidRPr="00F923D4">
        <w:rPr>
          <w:bCs/>
          <w:spacing w:val="-4"/>
          <w:lang w:eastAsia="vi-VN"/>
        </w:rPr>
        <w:t>đề t</w:t>
      </w:r>
      <w:r w:rsidR="00402802" w:rsidRPr="00F923D4">
        <w:rPr>
          <w:spacing w:val="-4"/>
          <w:lang w:val="nl-NL"/>
        </w:rPr>
        <w:t xml:space="preserve">oàn khóa </w:t>
      </w:r>
      <w:r w:rsidR="00402802" w:rsidRPr="00F923D4">
        <w:rPr>
          <w:bCs/>
          <w:spacing w:val="-4"/>
          <w:lang w:val="nl-NL" w:eastAsia="vi-VN"/>
        </w:rPr>
        <w:t xml:space="preserve">“Học tập và làm theo tư tưởng, đạo đức, phong cách Hồ </w:t>
      </w:r>
      <w:r w:rsidR="00402802" w:rsidRPr="00F923D4">
        <w:rPr>
          <w:bCs/>
          <w:spacing w:val="-4"/>
          <w:lang w:val="nl-NL" w:eastAsia="vi-VN"/>
        </w:rPr>
        <w:lastRenderedPageBreak/>
        <w:t>Chí Minh về ý chí tự lực, tự cường và khát vọng phát triển đất nước phồn vinh, hạnh phúc”</w:t>
      </w:r>
      <w:r w:rsidR="00402802" w:rsidRPr="00F923D4">
        <w:rPr>
          <w:bCs/>
          <w:spacing w:val="-4"/>
          <w:lang w:val="vi-VN" w:eastAsia="vi-VN"/>
        </w:rPr>
        <w:t xml:space="preserve"> và chuyên đề năm 2022 về “Xây dựng đội ngũ cán bộ thật sự tiên phong, gương mẫu, có đạo đức cách mạng trong sáng, bản lĩnh chính trị vững vàng, đủ năng lực đáp ứng yêu cầu nhiệm vụ trong tình hình mới”</w:t>
      </w:r>
      <w:r w:rsidR="00402802" w:rsidRPr="00F923D4">
        <w:rPr>
          <w:spacing w:val="-4"/>
          <w:lang w:val="nl-NL"/>
        </w:rPr>
        <w:t xml:space="preserve"> </w:t>
      </w:r>
      <w:r w:rsidR="00402802" w:rsidRPr="00F923D4">
        <w:rPr>
          <w:spacing w:val="-4"/>
          <w:shd w:val="clear" w:color="auto" w:fill="FFFFFF"/>
        </w:rPr>
        <w:t>tại</w:t>
      </w:r>
      <w:r w:rsidR="00402802" w:rsidRPr="00F923D4">
        <w:rPr>
          <w:bCs/>
          <w:spacing w:val="-4"/>
        </w:rPr>
        <w:t xml:space="preserve"> các cấp, ngành, địa phương, đơn vị trên địa bàn tỉnh</w:t>
      </w:r>
      <w:r w:rsidR="00402802" w:rsidRPr="00F923D4">
        <w:rPr>
          <w:rFonts w:eastAsia="SimSun"/>
          <w:spacing w:val="-4"/>
        </w:rPr>
        <w:t xml:space="preserve">. </w:t>
      </w:r>
    </w:p>
    <w:p w:rsidR="00E92BA9" w:rsidRPr="00F923D4" w:rsidRDefault="00FA31AB" w:rsidP="00942BA3">
      <w:pPr>
        <w:spacing w:before="120" w:after="120" w:line="360" w:lineRule="exact"/>
        <w:ind w:firstLine="720"/>
        <w:jc w:val="both"/>
        <w:rPr>
          <w:rFonts w:eastAsia="SimSun"/>
          <w:spacing w:val="-4"/>
        </w:rPr>
      </w:pPr>
      <w:r>
        <w:rPr>
          <w:rFonts w:eastAsia="SimSun"/>
          <w:spacing w:val="-4"/>
          <w:lang w:val="vi-VN"/>
        </w:rPr>
        <w:t>10</w:t>
      </w:r>
      <w:r w:rsidR="00E92BA9" w:rsidRPr="00F923D4">
        <w:rPr>
          <w:rFonts w:eastAsia="SimSun"/>
          <w:spacing w:val="-4"/>
        </w:rPr>
        <w:t>. Tiếp tục tuyên truyền đợt sinh hoạt chính trị, tư tưởng về xây dựng, chỉnh đốn Đảng và hệ thống chính trị gắn với nghiên cứu, quán triệt tác phẩm “Một số vấn đề lý luận và thực tiễn về chủ nghĩa xã hội và con đường đi lên chủ nghĩa xã hội ở Việt Nam” của Tổng Bí thư Nguyễn Phú Trọng.</w:t>
      </w:r>
    </w:p>
    <w:p w:rsidR="002D3FD8" w:rsidRPr="00F923D4" w:rsidRDefault="00FA31AB" w:rsidP="00942BA3">
      <w:pPr>
        <w:spacing w:before="120" w:after="120" w:line="360" w:lineRule="exact"/>
        <w:ind w:firstLine="720"/>
        <w:jc w:val="both"/>
        <w:rPr>
          <w:rFonts w:eastAsia="SimSun"/>
          <w:spacing w:val="-2"/>
        </w:rPr>
      </w:pPr>
      <w:r>
        <w:rPr>
          <w:spacing w:val="-2"/>
          <w:lang w:val="vi-VN"/>
        </w:rPr>
        <w:t>11</w:t>
      </w:r>
      <w:r w:rsidR="002D3FD8" w:rsidRPr="00F923D4">
        <w:rPr>
          <w:spacing w:val="-2"/>
        </w:rPr>
        <w:t xml:space="preserve">. </w:t>
      </w:r>
      <w:r w:rsidR="009B620A" w:rsidRPr="00F923D4">
        <w:rPr>
          <w:spacing w:val="-2"/>
        </w:rPr>
        <w:t xml:space="preserve">Tuyên truyền </w:t>
      </w:r>
      <w:r w:rsidR="009B620A" w:rsidRPr="00F923D4">
        <w:rPr>
          <w:iCs/>
          <w:spacing w:val="-2"/>
        </w:rPr>
        <w:t>Chỉ thị số 13-CT/TW, ngày 17/01/2022 của Ban Bí thư về lãnh đạo đại hội công đoàn các cấp và Đại hội XIII Công đoàn Việt Nam, nhiệm kỳ 2023 - 2028</w:t>
      </w:r>
      <w:r w:rsidR="009B620A" w:rsidRPr="00F923D4">
        <w:rPr>
          <w:iCs/>
          <w:spacing w:val="-2"/>
          <w:lang w:val="vi-VN"/>
        </w:rPr>
        <w:t>;</w:t>
      </w:r>
      <w:r w:rsidR="009B620A" w:rsidRPr="00F923D4">
        <w:rPr>
          <w:iCs/>
          <w:spacing w:val="-2"/>
        </w:rPr>
        <w:t xml:space="preserve"> </w:t>
      </w:r>
      <w:r w:rsidR="009B620A" w:rsidRPr="00F923D4">
        <w:rPr>
          <w:rFonts w:eastAsia="SimSun"/>
          <w:spacing w:val="-2"/>
        </w:rPr>
        <w:t xml:space="preserve">Chỉ thị số 16-CT/TW, ngày 10/8/2022 của Ban Bí thư về lãnh đạo đại hội hội nông dân các cấp và Đại hội đại biểu toàn quốc Hội Nông dân Việt Nam lần thứ VIII, nhiệm kỳ 2023 </w:t>
      </w:r>
      <w:r w:rsidR="00942BA3">
        <w:rPr>
          <w:rFonts w:eastAsia="SimSun"/>
          <w:spacing w:val="-2"/>
        </w:rPr>
        <w:t>-</w:t>
      </w:r>
      <w:r w:rsidR="009B620A" w:rsidRPr="00F923D4">
        <w:rPr>
          <w:rFonts w:eastAsia="SimSun"/>
          <w:spacing w:val="-2"/>
        </w:rPr>
        <w:t xml:space="preserve"> 2028</w:t>
      </w:r>
      <w:r w:rsidR="00016D09" w:rsidRPr="00F923D4">
        <w:rPr>
          <w:rFonts w:eastAsia="SimSun"/>
          <w:spacing w:val="-2"/>
        </w:rPr>
        <w:t>;</w:t>
      </w:r>
      <w:r w:rsidR="009B6677" w:rsidRPr="00F923D4">
        <w:rPr>
          <w:rFonts w:eastAsia="SimSun"/>
          <w:spacing w:val="-2"/>
          <w:lang w:val="vi-VN"/>
        </w:rPr>
        <w:t xml:space="preserve"> </w:t>
      </w:r>
      <w:r w:rsidR="00942BA3">
        <w:t>v</w:t>
      </w:r>
      <w:r w:rsidR="00942BA3" w:rsidRPr="00942BA3">
        <w:t>ề</w:t>
      </w:r>
      <w:r w:rsidR="00942BA3">
        <w:t xml:space="preserve"> c</w:t>
      </w:r>
      <w:r w:rsidR="00942BA3" w:rsidRPr="00942BA3">
        <w:t>ô</w:t>
      </w:r>
      <w:r w:rsidR="00942BA3">
        <w:t>ng t</w:t>
      </w:r>
      <w:r w:rsidR="00942BA3" w:rsidRPr="00942BA3">
        <w:t>ác</w:t>
      </w:r>
      <w:r w:rsidR="00942BA3">
        <w:t xml:space="preserve"> chu</w:t>
      </w:r>
      <w:r w:rsidR="00942BA3" w:rsidRPr="00942BA3">
        <w:t>ẩn</w:t>
      </w:r>
      <w:r w:rsidR="00942BA3">
        <w:t xml:space="preserve"> b</w:t>
      </w:r>
      <w:r w:rsidR="00942BA3" w:rsidRPr="00942BA3">
        <w:t>ị</w:t>
      </w:r>
      <w:r w:rsidR="00942BA3">
        <w:t xml:space="preserve"> v</w:t>
      </w:r>
      <w:r w:rsidR="00942BA3" w:rsidRPr="00942BA3">
        <w:t>à</w:t>
      </w:r>
      <w:r w:rsidR="00942BA3">
        <w:t xml:space="preserve"> t</w:t>
      </w:r>
      <w:r w:rsidR="00942BA3" w:rsidRPr="00942BA3">
        <w:t>ổ</w:t>
      </w:r>
      <w:r w:rsidR="00942BA3">
        <w:t xml:space="preserve"> ch</w:t>
      </w:r>
      <w:r w:rsidR="00942BA3" w:rsidRPr="00942BA3">
        <w:t>ức</w:t>
      </w:r>
      <w:r w:rsidR="009B6677" w:rsidRPr="00F923D4">
        <w:t xml:space="preserve"> Đại hội đại biểu Hội Cựu Chiến binh tỉnh lần thứ VII, nhiệm kỳ 2022 </w:t>
      </w:r>
      <w:r w:rsidR="00942BA3">
        <w:t>-</w:t>
      </w:r>
      <w:r w:rsidR="009B6677" w:rsidRPr="00F923D4">
        <w:t xml:space="preserve"> 2027</w:t>
      </w:r>
      <w:r w:rsidR="009B6677" w:rsidRPr="00F923D4">
        <w:rPr>
          <w:lang w:val="vi-VN"/>
        </w:rPr>
        <w:t xml:space="preserve">; </w:t>
      </w:r>
      <w:r w:rsidR="009B6677" w:rsidRPr="00F923D4">
        <w:rPr>
          <w:spacing w:val="-2"/>
          <w:lang w:val="vi-VN"/>
        </w:rPr>
        <w:t>kết quả</w:t>
      </w:r>
      <w:r w:rsidR="002D3FD8" w:rsidRPr="00F923D4">
        <w:rPr>
          <w:spacing w:val="-2"/>
        </w:rPr>
        <w:t xml:space="preserve"> </w:t>
      </w:r>
      <w:r w:rsidR="00942BA3" w:rsidRPr="00942BA3">
        <w:rPr>
          <w:spacing w:val="-2"/>
        </w:rPr>
        <w:t>Đ</w:t>
      </w:r>
      <w:r w:rsidR="002D3FD8" w:rsidRPr="00F923D4">
        <w:rPr>
          <w:spacing w:val="-2"/>
        </w:rPr>
        <w:t xml:space="preserve">ại hội đại biểu Đoàn Thanh niên Cộng sản Hồ Chí Minh tỉnh Phú </w:t>
      </w:r>
      <w:r w:rsidR="00942BA3">
        <w:rPr>
          <w:spacing w:val="-2"/>
        </w:rPr>
        <w:t>Yên lần thứ X</w:t>
      </w:r>
      <w:r w:rsidR="002D3FD8" w:rsidRPr="00F923D4">
        <w:rPr>
          <w:spacing w:val="-2"/>
        </w:rPr>
        <w:t xml:space="preserve">, nhiệm kỳ 2022 </w:t>
      </w:r>
      <w:r w:rsidR="00016D09" w:rsidRPr="00F923D4">
        <w:rPr>
          <w:spacing w:val="-2"/>
        </w:rPr>
        <w:t>–</w:t>
      </w:r>
      <w:r w:rsidR="002D3FD8" w:rsidRPr="00F923D4">
        <w:rPr>
          <w:spacing w:val="-2"/>
        </w:rPr>
        <w:t xml:space="preserve"> 2027</w:t>
      </w:r>
      <w:r w:rsidR="00016D09" w:rsidRPr="00F923D4">
        <w:rPr>
          <w:spacing w:val="-2"/>
        </w:rPr>
        <w:t>.</w:t>
      </w:r>
      <w:r w:rsidR="002D3FD8" w:rsidRPr="00F923D4">
        <w:rPr>
          <w:spacing w:val="-2"/>
          <w:lang w:val="vi-VN"/>
        </w:rPr>
        <w:t xml:space="preserve"> </w:t>
      </w:r>
    </w:p>
    <w:p w:rsidR="00236189" w:rsidRPr="00F923D4" w:rsidRDefault="00662223" w:rsidP="00942BA3">
      <w:pPr>
        <w:spacing w:before="120" w:after="120" w:line="360" w:lineRule="exact"/>
        <w:ind w:firstLine="720"/>
        <w:jc w:val="both"/>
        <w:rPr>
          <w:rFonts w:eastAsia="SimSun"/>
          <w:b/>
          <w:spacing w:val="-2"/>
        </w:rPr>
      </w:pPr>
      <w:r w:rsidRPr="00182E13">
        <w:rPr>
          <w:spacing w:val="-2"/>
        </w:rPr>
        <w:t>1</w:t>
      </w:r>
      <w:r w:rsidR="00FA31AB" w:rsidRPr="00182E13">
        <w:rPr>
          <w:spacing w:val="-2"/>
          <w:lang w:val="vi-VN"/>
        </w:rPr>
        <w:t>2</w:t>
      </w:r>
      <w:r w:rsidR="00236189" w:rsidRPr="00182E13">
        <w:rPr>
          <w:spacing w:val="-2"/>
        </w:rPr>
        <w:t>.</w:t>
      </w:r>
      <w:r w:rsidR="00402802" w:rsidRPr="00182E13">
        <w:rPr>
          <w:spacing w:val="-2"/>
          <w:lang w:val="vi-VN"/>
        </w:rPr>
        <w:t xml:space="preserve"> </w:t>
      </w:r>
      <w:r w:rsidR="00402802" w:rsidRPr="00182E13">
        <w:rPr>
          <w:spacing w:val="-2"/>
        </w:rPr>
        <w:t xml:space="preserve">Tiếp tục tuyên truyền Chương trình hành động số: 01/CTr-UBND, ngày 01/3/2022 của Ủy ban nhân dân tỉnh thực hiện Nghị quyết số 01/NQ-CP, ngày 08/01/2022 của Chính phủ về nhiệm vụ, giải pháp chủ yếu thực hiện kế hoạch phát triển kinh tế - xã hội và dự toán ngân sách nhà nước năm 2022; Chương trình hành động số: 02/CTr-UBND, ngày 01/3/2022 của Ủy ban nhân dân tỉnh thực hiện </w:t>
      </w:r>
      <w:r w:rsidR="00402802" w:rsidRPr="00182E13">
        <w:rPr>
          <w:bCs/>
          <w:spacing w:val="-2"/>
        </w:rPr>
        <w:t>Nghị quyết số 02/NQ-CP</w:t>
      </w:r>
      <w:r w:rsidR="00402802" w:rsidRPr="00182E13">
        <w:rPr>
          <w:bCs/>
          <w:spacing w:val="-2"/>
          <w:lang w:val="vi-VN"/>
        </w:rPr>
        <w:t>,</w:t>
      </w:r>
      <w:r w:rsidR="00402802" w:rsidRPr="00182E13">
        <w:rPr>
          <w:spacing w:val="-2"/>
        </w:rPr>
        <w:t xml:space="preserve"> ngày 10/01/2022 của Chính phủ</w:t>
      </w:r>
      <w:r w:rsidR="00402802" w:rsidRPr="00182E13">
        <w:rPr>
          <w:b/>
          <w:bCs/>
          <w:spacing w:val="-2"/>
        </w:rPr>
        <w:t> </w:t>
      </w:r>
      <w:r w:rsidR="00402802" w:rsidRPr="00182E13">
        <w:rPr>
          <w:spacing w:val="-2"/>
        </w:rPr>
        <w:t>về những nhiệm vụ, giải pháp chủ yếu cải thiện môi trường kinh doanh, nâng cao năng lực cạnh tranh quốc gia năm</w:t>
      </w:r>
      <w:r w:rsidR="00402802" w:rsidRPr="00182E13">
        <w:rPr>
          <w:spacing w:val="-2"/>
          <w:lang w:val="vi-VN"/>
        </w:rPr>
        <w:t xml:space="preserve"> 202</w:t>
      </w:r>
      <w:r w:rsidR="00402802" w:rsidRPr="00182E13">
        <w:rPr>
          <w:spacing w:val="-2"/>
        </w:rPr>
        <w:t xml:space="preserve">2; </w:t>
      </w:r>
      <w:r w:rsidR="00402802" w:rsidRPr="00182E13">
        <w:rPr>
          <w:rFonts w:eastAsia="SimSun"/>
          <w:spacing w:val="-2"/>
        </w:rPr>
        <w:t>Kế hoạch số: 102/KH-UBND, ngày 18/5/2022 của Ủy ban nhân dân tỉnh về triển khai thực hiện Nghị quyết số 30/NQ-CP ngày 11/03/2022 của Chính phủ thực hiện Kết luận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Kế hoạch số: 121/KH-UBND, ngày 20/6/2022 của Ủy ban nhân dân tỉnh về việc thực hiện Nghị quyết số 11/NQ-CP ngày 30/01/2022 của Chính phủ về Chương trình phục hồi và phát triển kinh tế - xã hội và triển khai Nghị quyết số 43/2022/QH15 của Quốc hội về chính sách tài khóa, tiền tệ hỗ trợ Chương trình trên địa bàn tỉnh Phú Yên nhằm phục hồi và phát triển kinh tế - xã hội Phú Yên</w:t>
      </w:r>
      <w:r w:rsidR="00402802" w:rsidRPr="00F923D4">
        <w:rPr>
          <w:rFonts w:eastAsia="SimSun"/>
          <w:spacing w:val="-2"/>
        </w:rPr>
        <w:t xml:space="preserve"> trong điều kiện thích ứng an toàn với dịch COVID-19 giai đoạ</w:t>
      </w:r>
      <w:r w:rsidR="00123055" w:rsidRPr="00F923D4">
        <w:rPr>
          <w:rFonts w:eastAsia="SimSun"/>
          <w:spacing w:val="-2"/>
        </w:rPr>
        <w:t xml:space="preserve">n 2022 </w:t>
      </w:r>
      <w:r w:rsidR="0007791F" w:rsidRPr="00F923D4">
        <w:rPr>
          <w:rFonts w:eastAsia="SimSun"/>
          <w:spacing w:val="-2"/>
        </w:rPr>
        <w:t>–</w:t>
      </w:r>
      <w:r w:rsidR="002D3FD8" w:rsidRPr="00F923D4">
        <w:rPr>
          <w:rFonts w:eastAsia="SimSun"/>
          <w:spacing w:val="-2"/>
        </w:rPr>
        <w:t xml:space="preserve"> 2025</w:t>
      </w:r>
      <w:r w:rsidR="0007791F" w:rsidRPr="00F923D4">
        <w:rPr>
          <w:rFonts w:eastAsia="SimSun"/>
          <w:spacing w:val="-2"/>
          <w:lang w:val="vi-VN"/>
        </w:rPr>
        <w:t>...</w:t>
      </w:r>
    </w:p>
    <w:p w:rsidR="003C10D7" w:rsidRPr="00F923D4" w:rsidRDefault="00402802" w:rsidP="00942BA3">
      <w:pPr>
        <w:spacing w:before="120" w:after="120" w:line="360" w:lineRule="exact"/>
        <w:ind w:firstLine="720"/>
        <w:jc w:val="both"/>
        <w:rPr>
          <w:iCs/>
        </w:rPr>
      </w:pPr>
      <w:r w:rsidRPr="00F923D4">
        <w:rPr>
          <w:iCs/>
        </w:rPr>
        <w:t>1</w:t>
      </w:r>
      <w:r w:rsidR="00D609C8">
        <w:rPr>
          <w:iCs/>
          <w:lang w:val="vi-VN"/>
        </w:rPr>
        <w:t>3</w:t>
      </w:r>
      <w:r w:rsidRPr="00F923D4">
        <w:rPr>
          <w:iCs/>
        </w:rPr>
        <w:t xml:space="preserve">. Tiếp tục tuyên truyền về công tác xây dựng Đảng, xây dựng hệ thống chính trị năm 2022 theo Kế hoạch </w:t>
      </w:r>
      <w:r w:rsidRPr="00F923D4">
        <w:rPr>
          <w:iCs/>
          <w:lang w:val="vi-VN"/>
        </w:rPr>
        <w:t>số 71-KH/TU, ngày 29/3/2022 của Ban Thường vụ Tỉnh ủy</w:t>
      </w:r>
      <w:r w:rsidRPr="00F923D4">
        <w:rPr>
          <w:iCs/>
        </w:rPr>
        <w:t xml:space="preserve">; Công văn số 266-CV/TU, ngày 31/3/2022 của Ban Thường vụ Tỉnh ủy về việc tiếp tục tăng cường kỷ cương, kỷ luật hành chính trong hoạt động của các cơ quan, đơn vị. </w:t>
      </w:r>
    </w:p>
    <w:p w:rsidR="00FA31AB" w:rsidRPr="00F923D4" w:rsidRDefault="00402802" w:rsidP="00182E13">
      <w:pPr>
        <w:spacing w:before="120" w:after="120" w:line="380" w:lineRule="exact"/>
        <w:ind w:firstLine="720"/>
        <w:jc w:val="both"/>
        <w:rPr>
          <w:spacing w:val="-2"/>
          <w:lang w:val="vi-VN"/>
        </w:rPr>
      </w:pPr>
      <w:r w:rsidRPr="00F923D4">
        <w:rPr>
          <w:rFonts w:eastAsia="Batang"/>
        </w:rPr>
        <w:lastRenderedPageBreak/>
        <w:t>1</w:t>
      </w:r>
      <w:r w:rsidR="00D609C8">
        <w:rPr>
          <w:rFonts w:eastAsia="Batang"/>
          <w:lang w:val="vi-VN"/>
        </w:rPr>
        <w:t>4</w:t>
      </w:r>
      <w:r w:rsidRPr="00F923D4">
        <w:rPr>
          <w:rFonts w:eastAsia="Batang"/>
          <w:lang w:val="vi-VN"/>
        </w:rPr>
        <w:t xml:space="preserve">. </w:t>
      </w:r>
      <w:r w:rsidR="00FA31AB" w:rsidRPr="00F923D4">
        <w:rPr>
          <w:spacing w:val="-2"/>
          <w:lang w:val="vi-VN"/>
        </w:rPr>
        <w:t>Đẩy mạnh tuyên truyền việc triển khai thực hiện các Chương trình mục tiêu quốc gia về phát triển kinh tế - xã hội vùng đồng bào dân tộc thiểu số và miền núi; Chương trình mục tiêu quốc gia giảm nghèo bền vững; Chương trình mục tiêu quốc gia xây dựng nông thôn mới.</w:t>
      </w:r>
    </w:p>
    <w:p w:rsidR="003C10D7" w:rsidRPr="00F923D4" w:rsidRDefault="00402802" w:rsidP="00182E13">
      <w:pPr>
        <w:spacing w:before="120" w:after="120" w:line="380" w:lineRule="exact"/>
        <w:ind w:rightChars="-18" w:right="-50" w:firstLine="720"/>
        <w:jc w:val="both"/>
        <w:rPr>
          <w:rFonts w:eastAsia="Calibri"/>
          <w:bCs/>
          <w:spacing w:val="-2"/>
          <w:shd w:val="clear" w:color="auto" w:fill="FFFFFF"/>
          <w:lang w:val="nl-NL"/>
        </w:rPr>
      </w:pPr>
      <w:r w:rsidRPr="00F923D4">
        <w:rPr>
          <w:spacing w:val="-2"/>
          <w:highlight w:val="white"/>
        </w:rPr>
        <w:t>1</w:t>
      </w:r>
      <w:r w:rsidR="00942BA3">
        <w:rPr>
          <w:spacing w:val="-2"/>
          <w:highlight w:val="white"/>
        </w:rPr>
        <w:t>5</w:t>
      </w:r>
      <w:r w:rsidRPr="00F923D4">
        <w:rPr>
          <w:spacing w:val="-2"/>
          <w:highlight w:val="white"/>
          <w:lang w:val="nl-NL"/>
        </w:rPr>
        <w:t xml:space="preserve">. </w:t>
      </w:r>
      <w:r w:rsidRPr="00F923D4">
        <w:rPr>
          <w:spacing w:val="-2"/>
          <w:lang w:val="nl-NL"/>
        </w:rPr>
        <w:t xml:space="preserve">Tăng cường tuyên truyền về công tác </w:t>
      </w:r>
      <w:r w:rsidRPr="00F923D4">
        <w:rPr>
          <w:rFonts w:eastAsia="Calibri"/>
          <w:spacing w:val="-2"/>
          <w:lang w:val="nl-NL"/>
        </w:rPr>
        <w:t>quốc phòng, quân sự địa phương,</w:t>
      </w:r>
      <w:r w:rsidRPr="00F923D4">
        <w:rPr>
          <w:rFonts w:eastAsia="Calibri"/>
          <w:spacing w:val="-2"/>
        </w:rPr>
        <w:t xml:space="preserve"> </w:t>
      </w:r>
      <w:r w:rsidRPr="00F923D4">
        <w:rPr>
          <w:rFonts w:eastAsia="Calibri"/>
          <w:spacing w:val="-2"/>
          <w:lang w:val="nl-NL"/>
        </w:rPr>
        <w:t>công tác bảo đảm an ninh trật tự, an toàn xã hội;</w:t>
      </w:r>
      <w:r w:rsidRPr="00F923D4">
        <w:rPr>
          <w:rFonts w:eastAsia="Calibri"/>
          <w:spacing w:val="-2"/>
          <w:lang w:val="vi-VN"/>
        </w:rPr>
        <w:t xml:space="preserve"> </w:t>
      </w:r>
      <w:r w:rsidRPr="00F923D4">
        <w:rPr>
          <w:spacing w:val="-2"/>
          <w:lang w:val="nl-NL"/>
        </w:rPr>
        <w:t xml:space="preserve">về công tác bảo vệ nền tảng tư tưởng của Đảng, đấu tranh phản bác các quan điểm sai trái, thù địch trong tình hình mới; </w:t>
      </w:r>
      <w:r w:rsidRPr="00F923D4">
        <w:rPr>
          <w:spacing w:val="-2"/>
          <w:shd w:val="clear" w:color="auto" w:fill="FFFFFF"/>
        </w:rPr>
        <w:t>đ</w:t>
      </w:r>
      <w:r w:rsidRPr="00F923D4">
        <w:rPr>
          <w:spacing w:val="-2"/>
        </w:rPr>
        <w:t xml:space="preserve">ẩy mạnh tuyên truyền </w:t>
      </w:r>
      <w:r w:rsidR="00942BA3">
        <w:rPr>
          <w:spacing w:val="-2"/>
        </w:rPr>
        <w:t>v</w:t>
      </w:r>
      <w:r w:rsidR="00942BA3" w:rsidRPr="00942BA3">
        <w:rPr>
          <w:spacing w:val="-2"/>
        </w:rPr>
        <w:t>ề</w:t>
      </w:r>
      <w:r w:rsidR="00942BA3">
        <w:rPr>
          <w:spacing w:val="-2"/>
        </w:rPr>
        <w:t xml:space="preserve"> </w:t>
      </w:r>
      <w:r w:rsidRPr="00F923D4">
        <w:rPr>
          <w:spacing w:val="-2"/>
        </w:rPr>
        <w:t>các quan điểm, chủ trương của Đảng và Nhà nước ta đối với vấn đề chủ quyền, quyền chủ quyền, quyền tài phán trên biển; về các chính sách, pháp luật, thành tựu, kết quả thực hiện công tác nhân quyền trên địa bàn tỉnh</w:t>
      </w:r>
      <w:r w:rsidRPr="00F923D4">
        <w:rPr>
          <w:spacing w:val="-2"/>
          <w:lang w:val="vi-VN"/>
        </w:rPr>
        <w:t xml:space="preserve">; </w:t>
      </w:r>
      <w:r w:rsidR="00942BA3">
        <w:rPr>
          <w:spacing w:val="-2"/>
          <w:highlight w:val="white"/>
        </w:rPr>
        <w:t>v</w:t>
      </w:r>
      <w:r w:rsidR="00942BA3" w:rsidRPr="00942BA3">
        <w:rPr>
          <w:spacing w:val="-2"/>
        </w:rPr>
        <w:t>ề</w:t>
      </w:r>
      <w:r w:rsidR="00942BA3">
        <w:rPr>
          <w:spacing w:val="-2"/>
        </w:rPr>
        <w:t xml:space="preserve"> </w:t>
      </w:r>
      <w:r w:rsidR="00E92BA9" w:rsidRPr="00F923D4">
        <w:rPr>
          <w:spacing w:val="-2"/>
          <w:highlight w:val="white"/>
        </w:rPr>
        <w:t xml:space="preserve">công tác bảo đảm </w:t>
      </w:r>
      <w:r w:rsidRPr="00F923D4">
        <w:rPr>
          <w:spacing w:val="-2"/>
          <w:highlight w:val="white"/>
        </w:rPr>
        <w:t xml:space="preserve">an toàn vệ sinh thực phẩm, </w:t>
      </w:r>
      <w:r w:rsidR="00B33EED" w:rsidRPr="00F923D4">
        <w:rPr>
          <w:spacing w:val="-2"/>
        </w:rPr>
        <w:t>phòng cháy, chữa cháy</w:t>
      </w:r>
      <w:r w:rsidR="00942BA3">
        <w:rPr>
          <w:spacing w:val="-2"/>
        </w:rPr>
        <w:t>,</w:t>
      </w:r>
      <w:r w:rsidR="005B623F" w:rsidRPr="00F923D4">
        <w:rPr>
          <w:spacing w:val="-2"/>
          <w:lang w:val="vi-VN"/>
        </w:rPr>
        <w:t xml:space="preserve"> </w:t>
      </w:r>
      <w:r w:rsidR="005B623F" w:rsidRPr="00F923D4">
        <w:rPr>
          <w:spacing w:val="-2"/>
        </w:rPr>
        <w:t>phòng chống thiên tai, bão lũ</w:t>
      </w:r>
      <w:r w:rsidR="00662223" w:rsidRPr="00F923D4">
        <w:rPr>
          <w:spacing w:val="-2"/>
        </w:rPr>
        <w:t>.</w:t>
      </w:r>
      <w:r w:rsidR="00FD355E" w:rsidRPr="00F923D4">
        <w:rPr>
          <w:rFonts w:eastAsia="Calibri"/>
          <w:bCs/>
          <w:spacing w:val="-2"/>
          <w:shd w:val="clear" w:color="auto" w:fill="FFFFFF"/>
          <w:lang w:val="nl-NL"/>
        </w:rPr>
        <w:t>..</w:t>
      </w:r>
    </w:p>
    <w:p w:rsidR="00375AA0" w:rsidRPr="00D609C8" w:rsidRDefault="00D609C8" w:rsidP="00182E13">
      <w:pPr>
        <w:spacing w:before="120" w:after="120" w:line="380" w:lineRule="exact"/>
        <w:ind w:firstLine="720"/>
        <w:jc w:val="both"/>
        <w:rPr>
          <w:bCs/>
          <w:iCs/>
        </w:rPr>
      </w:pPr>
      <w:r w:rsidRPr="00D609C8">
        <w:rPr>
          <w:rStyle w:val="Strong"/>
          <w:b w:val="0"/>
          <w:iCs/>
          <w:bdr w:val="none" w:sz="0" w:space="0" w:color="auto" w:frame="1"/>
        </w:rPr>
        <w:t>1</w:t>
      </w:r>
      <w:r w:rsidR="00942BA3">
        <w:rPr>
          <w:rStyle w:val="Strong"/>
          <w:b w:val="0"/>
          <w:iCs/>
          <w:bdr w:val="none" w:sz="0" w:space="0" w:color="auto" w:frame="1"/>
        </w:rPr>
        <w:t>6</w:t>
      </w:r>
      <w:r w:rsidR="00662223" w:rsidRPr="00D609C8">
        <w:rPr>
          <w:rStyle w:val="Strong"/>
          <w:b w:val="0"/>
          <w:iCs/>
          <w:bdr w:val="none" w:sz="0" w:space="0" w:color="auto" w:frame="1"/>
        </w:rPr>
        <w:t xml:space="preserve">. </w:t>
      </w:r>
      <w:r w:rsidR="00375AA0" w:rsidRPr="00D609C8">
        <w:rPr>
          <w:bCs/>
          <w:bdr w:val="none" w:sz="0" w:space="0" w:color="auto" w:frame="1"/>
          <w:shd w:val="clear" w:color="auto" w:fill="FFFFFF"/>
          <w:lang w:val="nl-NL"/>
        </w:rPr>
        <w:t>Tuyên truyền kỷ niệm 40 năm Công ước Liên hợp quốc về Luật Biển (10/12/1982 - 10/12/2022); 20 năm Tuyên bố về ứng xử của các bên ở Biển Đông</w:t>
      </w:r>
      <w:r w:rsidR="00375AA0" w:rsidRPr="00D609C8">
        <w:rPr>
          <w:bCs/>
          <w:bdr w:val="none" w:sz="0" w:space="0" w:color="auto" w:frame="1"/>
          <w:shd w:val="clear" w:color="auto" w:fill="FFFFFF"/>
          <w:lang w:val="vi-VN"/>
        </w:rPr>
        <w:t xml:space="preserve"> - DOC</w:t>
      </w:r>
      <w:r w:rsidR="00375AA0" w:rsidRPr="00D609C8">
        <w:rPr>
          <w:bCs/>
          <w:bdr w:val="none" w:sz="0" w:space="0" w:color="auto" w:frame="1"/>
          <w:shd w:val="clear" w:color="auto" w:fill="FFFFFF"/>
          <w:lang w:val="nl-NL"/>
        </w:rPr>
        <w:t xml:space="preserve"> (04/11/20</w:t>
      </w:r>
      <w:r w:rsidR="00375AA0" w:rsidRPr="00D609C8">
        <w:rPr>
          <w:bCs/>
          <w:bdr w:val="none" w:sz="0" w:space="0" w:color="auto" w:frame="1"/>
          <w:shd w:val="clear" w:color="auto" w:fill="FFFFFF"/>
          <w:lang w:val="vi-VN"/>
        </w:rPr>
        <w:t>0</w:t>
      </w:r>
      <w:r w:rsidR="00375AA0" w:rsidRPr="00D609C8">
        <w:rPr>
          <w:bCs/>
          <w:bdr w:val="none" w:sz="0" w:space="0" w:color="auto" w:frame="1"/>
          <w:shd w:val="clear" w:color="auto" w:fill="FFFFFF"/>
          <w:lang w:val="nl-NL"/>
        </w:rPr>
        <w:t>2 - 04/11/2022)</w:t>
      </w:r>
      <w:r w:rsidR="00375AA0" w:rsidRPr="00D609C8">
        <w:rPr>
          <w:bCs/>
          <w:iCs/>
        </w:rPr>
        <w:t xml:space="preserve"> </w:t>
      </w:r>
      <w:r w:rsidR="00375AA0" w:rsidRPr="00D609C8">
        <w:rPr>
          <w:iCs/>
        </w:rPr>
        <w:t>và 10 năm Luật Biển Việt Nam</w:t>
      </w:r>
      <w:r w:rsidR="00375AA0" w:rsidRPr="00D609C8">
        <w:rPr>
          <w:iCs/>
          <w:lang w:val="vi-VN"/>
        </w:rPr>
        <w:t xml:space="preserve">. </w:t>
      </w:r>
      <w:r w:rsidRPr="00D609C8">
        <w:rPr>
          <w:iCs/>
          <w:lang w:val="vi-VN"/>
        </w:rPr>
        <w:t>K</w:t>
      </w:r>
      <w:r w:rsidR="00375AA0" w:rsidRPr="00D609C8">
        <w:rPr>
          <w:iCs/>
          <w:lang w:val="vi-VN"/>
        </w:rPr>
        <w:t>hẳng địn</w:t>
      </w:r>
      <w:r w:rsidR="00480857" w:rsidRPr="00D609C8">
        <w:rPr>
          <w:iCs/>
          <w:lang w:val="vi-VN"/>
        </w:rPr>
        <w:t>h:</w:t>
      </w:r>
      <w:r w:rsidR="00375AA0" w:rsidRPr="00D609C8">
        <w:rPr>
          <w:bCs/>
          <w:bdr w:val="none" w:sz="0" w:space="0" w:color="auto" w:frame="1"/>
          <w:shd w:val="clear" w:color="auto" w:fill="FFFFFF"/>
          <w:lang w:val="vi-VN"/>
        </w:rPr>
        <w:t xml:space="preserve"> (1) </w:t>
      </w:r>
      <w:r w:rsidR="00375AA0" w:rsidRPr="00D609C8">
        <w:rPr>
          <w:rStyle w:val="Strong"/>
          <w:b w:val="0"/>
          <w:iCs/>
          <w:shd w:val="clear" w:color="auto" w:fill="FFFFFF"/>
          <w:lang w:val="vi-VN"/>
        </w:rPr>
        <w:t>s</w:t>
      </w:r>
      <w:r w:rsidR="00375AA0" w:rsidRPr="00D609C8">
        <w:rPr>
          <w:rStyle w:val="Strong"/>
          <w:b w:val="0"/>
          <w:iCs/>
          <w:shd w:val="clear" w:color="auto" w:fill="FFFFFF"/>
        </w:rPr>
        <w:t>au Hiến chương Liên hợp quốc, Công ước Liên hợp quốc về Luật Biển năm 1982 (UNCLOS) được đánh giá là văn kiện pháp lý quốc tế quan trọng nhất kể từ sau Chiến tranh Thế giới thứ hai. Bốn thập kỷ từ khi ra đời (1982 - 2022), UNCLOS vẫn giữ vẹn nguyên giá trị và được coi là Hiến pháp của Đại dương</w:t>
      </w:r>
      <w:r w:rsidR="00480857" w:rsidRPr="00D609C8">
        <w:rPr>
          <w:rStyle w:val="Strong"/>
          <w:b w:val="0"/>
          <w:iCs/>
          <w:shd w:val="clear" w:color="auto" w:fill="FFFFFF"/>
          <w:lang w:val="vi-VN"/>
        </w:rPr>
        <w:t>;</w:t>
      </w:r>
      <w:r w:rsidR="00375AA0" w:rsidRPr="00D609C8">
        <w:rPr>
          <w:rStyle w:val="Strong"/>
          <w:b w:val="0"/>
          <w:iCs/>
          <w:shd w:val="clear" w:color="auto" w:fill="FFFFFF"/>
        </w:rPr>
        <w:t xml:space="preserve"> </w:t>
      </w:r>
      <w:r w:rsidR="00480857" w:rsidRPr="00D609C8">
        <w:rPr>
          <w:rStyle w:val="Strong"/>
          <w:b w:val="0"/>
          <w:iCs/>
          <w:shd w:val="clear" w:color="auto" w:fill="FFFFFF"/>
          <w:lang w:val="vi-VN"/>
        </w:rPr>
        <w:t>(2) T</w:t>
      </w:r>
      <w:r w:rsidR="00375AA0" w:rsidRPr="00D609C8">
        <w:rPr>
          <w:rStyle w:val="Strong"/>
          <w:b w:val="0"/>
          <w:iCs/>
          <w:shd w:val="clear" w:color="auto" w:fill="FFFFFF"/>
          <w:lang w:val="vi-VN"/>
        </w:rPr>
        <w:t xml:space="preserve">uyên truyền nhấn mạnh </w:t>
      </w:r>
      <w:r w:rsidR="00375AA0" w:rsidRPr="00D609C8">
        <w:rPr>
          <w:shd w:val="clear" w:color="auto" w:fill="FFFFFF"/>
        </w:rPr>
        <w:t xml:space="preserve">ý nghĩa và vai trò của DOC đối với việc duy trì hòa bình, an ninh, ổn định, hợp tác và thịnh vượng ở khu vực; </w:t>
      </w:r>
      <w:r w:rsidR="00375AA0" w:rsidRPr="00D609C8">
        <w:rPr>
          <w:shd w:val="clear" w:color="auto" w:fill="FFFFFF"/>
          <w:lang w:val="vi-VN"/>
        </w:rPr>
        <w:t xml:space="preserve">là cơ sở để tiến hành </w:t>
      </w:r>
      <w:r w:rsidR="00375AA0" w:rsidRPr="00D609C8">
        <w:rPr>
          <w:shd w:val="clear" w:color="auto" w:fill="FFFFFF"/>
        </w:rPr>
        <w:t>đàm phán COC thực chất</w:t>
      </w:r>
      <w:r w:rsidR="00375AA0" w:rsidRPr="00D609C8">
        <w:rPr>
          <w:shd w:val="clear" w:color="auto" w:fill="FFFFFF"/>
          <w:lang w:val="vi-VN"/>
        </w:rPr>
        <w:t>, hiệu quả</w:t>
      </w:r>
      <w:r w:rsidR="00375AA0" w:rsidRPr="00D609C8">
        <w:rPr>
          <w:shd w:val="clear" w:color="auto" w:fill="FFFFFF"/>
        </w:rPr>
        <w:t>; (3)</w:t>
      </w:r>
      <w:r w:rsidR="00375AA0" w:rsidRPr="00D609C8">
        <w:rPr>
          <w:shd w:val="clear" w:color="auto" w:fill="FFFFFF"/>
          <w:lang w:val="vi-VN"/>
        </w:rPr>
        <w:t xml:space="preserve"> </w:t>
      </w:r>
      <w:r w:rsidR="00375AA0" w:rsidRPr="00D609C8">
        <w:rPr>
          <w:bCs/>
          <w:iCs/>
        </w:rPr>
        <w:t>Chú trọng tuyên truyền chủ trương, quan điểm, chính sách của Đảng, Nhà nước ta trong phát triển bền vững kinh tế biển; quyết tâm của Việt Nam trong phòng, chống hoạt động khai thác hải sản bất hợp pháp, không báo cáo và không theo quy định.</w:t>
      </w:r>
    </w:p>
    <w:p w:rsidR="003C10D7" w:rsidRPr="007F6D09" w:rsidRDefault="00402802" w:rsidP="00182E13">
      <w:pPr>
        <w:spacing w:before="120" w:after="120" w:line="380" w:lineRule="exact"/>
        <w:ind w:rightChars="-18" w:right="-50" w:firstLine="720"/>
        <w:jc w:val="both"/>
        <w:rPr>
          <w:lang w:val="vi-VN"/>
        </w:rPr>
      </w:pPr>
      <w:r w:rsidRPr="007F6D09">
        <w:rPr>
          <w:rFonts w:eastAsia="SimSun"/>
          <w:lang w:eastAsia="zh-CN" w:bidi="ar"/>
        </w:rPr>
        <w:t>1</w:t>
      </w:r>
      <w:r w:rsidR="003853C0">
        <w:rPr>
          <w:rFonts w:eastAsia="SimSun"/>
          <w:lang w:eastAsia="zh-CN" w:bidi="ar"/>
        </w:rPr>
        <w:t>7</w:t>
      </w:r>
      <w:r w:rsidRPr="007F6D09">
        <w:rPr>
          <w:lang w:val="nl-NL"/>
        </w:rPr>
        <w:t xml:space="preserve">. Tuyên truyền các ngày lễ, kỷ niệm, sự kiện quan trọng trong tháng </w:t>
      </w:r>
      <w:r w:rsidR="009B6677" w:rsidRPr="007F6D09">
        <w:rPr>
          <w:lang w:val="nl-NL"/>
        </w:rPr>
        <w:t>10</w:t>
      </w:r>
      <w:r w:rsidRPr="007F6D09">
        <w:rPr>
          <w:lang w:val="vi-VN"/>
        </w:rPr>
        <w:t>/2022</w:t>
      </w:r>
      <w:r w:rsidRPr="007F6D09">
        <w:rPr>
          <w:lang w:val="nl-NL"/>
        </w:rPr>
        <w:t>:</w:t>
      </w:r>
      <w:r w:rsidRPr="007F6D09">
        <w:rPr>
          <w:lang w:val="vi-VN"/>
        </w:rPr>
        <w:t xml:space="preserve"> </w:t>
      </w:r>
      <w:r w:rsidR="009B6677" w:rsidRPr="007F6D09">
        <w:t>K</w:t>
      </w:r>
      <w:r w:rsidR="009B6677" w:rsidRPr="007F6D09">
        <w:rPr>
          <w:shd w:val="clear" w:color="auto" w:fill="FFFFFF"/>
        </w:rPr>
        <w:t>ỷ niệm 102 năm Ngày sinh đồng chí Tố Hữu (04/10/1920 - 04/10/202</w:t>
      </w:r>
      <w:r w:rsidR="009B6677" w:rsidRPr="007F6D09">
        <w:rPr>
          <w:shd w:val="clear" w:color="auto" w:fill="FFFFFF"/>
          <w:lang w:val="vi-VN"/>
        </w:rPr>
        <w:t>2</w:t>
      </w:r>
      <w:r w:rsidR="009B6677" w:rsidRPr="007F6D09">
        <w:rPr>
          <w:shd w:val="clear" w:color="auto" w:fill="FFFFFF"/>
        </w:rPr>
        <w:t>);</w:t>
      </w:r>
      <w:r w:rsidR="009B6677" w:rsidRPr="007F6D09">
        <w:t xml:space="preserve"> 11</w:t>
      </w:r>
      <w:r w:rsidR="009B6677" w:rsidRPr="007F6D09">
        <w:rPr>
          <w:lang w:val="vi-VN"/>
        </w:rPr>
        <w:t>1</w:t>
      </w:r>
      <w:r w:rsidR="009B6677" w:rsidRPr="007F6D09">
        <w:t xml:space="preserve"> năm Ngày sinh đồng chí Lê Đức Thọ (10/10/1911 - 10/10/202</w:t>
      </w:r>
      <w:r w:rsidR="009B6677" w:rsidRPr="007F6D09">
        <w:rPr>
          <w:lang w:val="vi-VN"/>
        </w:rPr>
        <w:t>2</w:t>
      </w:r>
      <w:r w:rsidR="009B6677" w:rsidRPr="007F6D09">
        <w:t>)</w:t>
      </w:r>
      <w:r w:rsidR="009B6677" w:rsidRPr="007F6D09">
        <w:rPr>
          <w:lang w:val="vi-VN"/>
        </w:rPr>
        <w:t xml:space="preserve">; </w:t>
      </w:r>
      <w:r w:rsidR="009B6677" w:rsidRPr="007F6D09">
        <w:t>Ngày Doanh nhân Việt Nam (13/10); 92 năm Ngày truyền thống ngành Tổ chức xây dựng Đảng (14/10/1930 - 14/10/202</w:t>
      </w:r>
      <w:r w:rsidR="009B6677" w:rsidRPr="007F6D09">
        <w:rPr>
          <w:lang w:val="vi-VN"/>
        </w:rPr>
        <w:t>2</w:t>
      </w:r>
      <w:r w:rsidR="009B6677" w:rsidRPr="007F6D09">
        <w:t>),</w:t>
      </w:r>
      <w:r w:rsidR="009B6677" w:rsidRPr="007F6D09">
        <w:rPr>
          <w:lang w:val="vi-VN"/>
        </w:rPr>
        <w:t xml:space="preserve"> 92 năm</w:t>
      </w:r>
      <w:r w:rsidR="009B6677" w:rsidRPr="007F6D09">
        <w:t xml:space="preserve"> Ngày truyền thống công tác Dân vận của Đảng (15/10/1930 - 15/10/2022),</w:t>
      </w:r>
      <w:r w:rsidR="009B6677" w:rsidRPr="007F6D09">
        <w:rPr>
          <w:lang w:val="vi-VN"/>
        </w:rPr>
        <w:t xml:space="preserve"> 92 năm</w:t>
      </w:r>
      <w:r w:rsidR="009B6677" w:rsidRPr="007F6D09">
        <w:t xml:space="preserve"> Ngày truyền thống Văn phòng cấp ủy (18/10/1930 -18/10/2022); 9</w:t>
      </w:r>
      <w:r w:rsidR="009B6677" w:rsidRPr="007F6D09">
        <w:rPr>
          <w:lang w:val="vi-VN"/>
        </w:rPr>
        <w:t>2</w:t>
      </w:r>
      <w:r w:rsidR="009B6677" w:rsidRPr="007F6D09">
        <w:t xml:space="preserve"> năm Ngày thành lập Hội Nông dân Việt Nam (14/10/1930- 14/10/2022); 66 năm Ngày truyền thống Hội Liên hiệp Thanh niên Việt Nam  (15/10/1956 - 15/10/202</w:t>
      </w:r>
      <w:r w:rsidR="009B6677" w:rsidRPr="007F6D09">
        <w:rPr>
          <w:lang w:val="vi-VN"/>
        </w:rPr>
        <w:t>2</w:t>
      </w:r>
      <w:r w:rsidR="009B6677" w:rsidRPr="007F6D09">
        <w:t>); 92 năm Ngày thành lập Hội Liên hiệp Phụ nữ Việt Nam (20/10/1930 - 20/10/2022); 6</w:t>
      </w:r>
      <w:r w:rsidR="009B6677" w:rsidRPr="007F6D09">
        <w:rPr>
          <w:lang w:val="vi-VN"/>
        </w:rPr>
        <w:t>1</w:t>
      </w:r>
      <w:r w:rsidR="009B6677" w:rsidRPr="007F6D09">
        <w:t xml:space="preserve"> năm Ngày mở Đường Hồ Chí Minh trên biển (23/10/1961 - 23/10/2022)</w:t>
      </w:r>
      <w:r w:rsidR="009B6677" w:rsidRPr="007F6D09">
        <w:rPr>
          <w:lang w:val="vi-VN"/>
        </w:rPr>
        <w:t xml:space="preserve">; </w:t>
      </w:r>
      <w:r w:rsidR="009B6677" w:rsidRPr="007F6D09">
        <w:t>9</w:t>
      </w:r>
      <w:r w:rsidR="009B6677" w:rsidRPr="007F6D09">
        <w:rPr>
          <w:lang w:val="vi-VN"/>
        </w:rPr>
        <w:t>2</w:t>
      </w:r>
      <w:r w:rsidR="009B6677" w:rsidRPr="007F6D09">
        <w:t xml:space="preserve"> năm Ngày thành lập Chi bộ Đảng Cộng sản đầu tiên ở tỉnh Phú Yên (05/10/1930 – 05/10/2022)</w:t>
      </w:r>
      <w:r w:rsidR="009B6677" w:rsidRPr="007F6D09">
        <w:rPr>
          <w:lang w:val="vi-VN"/>
        </w:rPr>
        <w:t xml:space="preserve">; </w:t>
      </w:r>
      <w:r w:rsidR="00F923D4" w:rsidRPr="007F6D09">
        <w:rPr>
          <w:lang w:val="vi-VN"/>
        </w:rPr>
        <w:t xml:space="preserve">70 năm Ngày truyền thống ngành Xuất bản, In và Phát hành sách Việt Nam (10/10/1952 – 10/10/2022); </w:t>
      </w:r>
      <w:r w:rsidR="00B71DAC">
        <w:rPr>
          <w:lang w:val="vi-VN"/>
        </w:rPr>
        <w:t>k</w:t>
      </w:r>
      <w:r w:rsidR="009B6677" w:rsidRPr="007F6D09">
        <w:t xml:space="preserve">ỷ niệm 35 năm Đại hội đồng Tổ chức Giáo dục, </w:t>
      </w:r>
      <w:r w:rsidR="009B6677" w:rsidRPr="007F6D09">
        <w:lastRenderedPageBreak/>
        <w:t xml:space="preserve">Khoa học và Văn hoá của Liên hợp quốc (UNESCO) ra Nghị quyết vinh danh Hồ Chí Minh là “Anh hùng giải phóng dân tộc, nhà văn hóa kiệt xuất của Việt Nam”; </w:t>
      </w:r>
      <w:r w:rsidRPr="007F6D09">
        <w:rPr>
          <w:lang w:val="vi-VN"/>
        </w:rPr>
        <w:t xml:space="preserve">Năm Đoàn kết Hữu nghị Việt Nam </w:t>
      </w:r>
      <w:r w:rsidRPr="007F6D09">
        <w:t>-</w:t>
      </w:r>
      <w:r w:rsidRPr="007F6D09">
        <w:rPr>
          <w:lang w:val="vi-VN"/>
        </w:rPr>
        <w:t xml:space="preserve"> Lào, Lào </w:t>
      </w:r>
      <w:r w:rsidRPr="007F6D09">
        <w:t>-</w:t>
      </w:r>
      <w:r w:rsidRPr="007F6D09">
        <w:rPr>
          <w:lang w:val="vi-VN"/>
        </w:rPr>
        <w:t xml:space="preserve"> Việt Nam</w:t>
      </w:r>
      <w:r w:rsidRPr="007F6D09">
        <w:rPr>
          <w:bCs/>
          <w:shd w:val="clear" w:color="auto" w:fill="FFFFFF"/>
        </w:rPr>
        <w:t xml:space="preserve"> </w:t>
      </w:r>
      <w:r w:rsidRPr="007F6D09">
        <w:t xml:space="preserve">2022; Năm hữu nghị Việt Nam - Campuchia 2022; 30 năm thiết lập quan hệ ngoại giao Việt Nam - Hàn </w:t>
      </w:r>
      <w:r w:rsidR="00434F80" w:rsidRPr="007F6D09">
        <w:t>Quốc (22/12/1992 - 22/12/2022)</w:t>
      </w:r>
      <w:r w:rsidR="00375AA0" w:rsidRPr="007F6D09">
        <w:rPr>
          <w:lang w:val="vi-VN"/>
        </w:rPr>
        <w:t>...</w:t>
      </w:r>
    </w:p>
    <w:p w:rsidR="003C10D7" w:rsidRPr="007F6D09" w:rsidRDefault="00402802" w:rsidP="00182E13">
      <w:pPr>
        <w:tabs>
          <w:tab w:val="center" w:pos="1560"/>
          <w:tab w:val="right" w:pos="9071"/>
        </w:tabs>
        <w:spacing w:before="120" w:after="120" w:line="380" w:lineRule="exact"/>
        <w:ind w:firstLine="720"/>
        <w:jc w:val="both"/>
        <w:rPr>
          <w:lang w:val="sv-SE"/>
        </w:rPr>
      </w:pPr>
      <w:r w:rsidRPr="007F6D09">
        <w:rPr>
          <w:lang w:val="sv-SE"/>
        </w:rPr>
        <w:t xml:space="preserve">Trên đây là một số nội dung tuyên truyền trọng tâm trong tháng </w:t>
      </w:r>
      <w:r w:rsidR="009B6677" w:rsidRPr="007F6D09">
        <w:t>10</w:t>
      </w:r>
      <w:r w:rsidRPr="007F6D09">
        <w:rPr>
          <w:lang w:val="vi-VN"/>
        </w:rPr>
        <w:t xml:space="preserve"> </w:t>
      </w:r>
      <w:r w:rsidRPr="007F6D09">
        <w:rPr>
          <w:lang w:val="sv-SE"/>
        </w:rPr>
        <w:t>năm 202</w:t>
      </w:r>
      <w:r w:rsidRPr="007F6D09">
        <w:rPr>
          <w:lang w:val="vi-VN"/>
        </w:rPr>
        <w:t>2</w:t>
      </w:r>
      <w:r w:rsidRPr="007F6D09">
        <w:rPr>
          <w:lang w:val="sv-SE"/>
        </w:rPr>
        <w:t>, Ban Tuyên giáo Tỉnh ủy đề nghị các cơ quan, đơn vị, địa phương quan tâm triển khai thực hiện.</w:t>
      </w:r>
    </w:p>
    <w:tbl>
      <w:tblPr>
        <w:tblW w:w="9720" w:type="dxa"/>
        <w:jc w:val="center"/>
        <w:tblLook w:val="04A0" w:firstRow="1" w:lastRow="0" w:firstColumn="1" w:lastColumn="0" w:noHBand="0" w:noVBand="1"/>
      </w:tblPr>
      <w:tblGrid>
        <w:gridCol w:w="6921"/>
        <w:gridCol w:w="2799"/>
      </w:tblGrid>
      <w:tr w:rsidR="00E92BA9" w:rsidRPr="00F923D4">
        <w:trPr>
          <w:trHeight w:val="1939"/>
          <w:jc w:val="center"/>
        </w:trPr>
        <w:tc>
          <w:tcPr>
            <w:tcW w:w="6921" w:type="dxa"/>
          </w:tcPr>
          <w:p w:rsidR="003C10D7" w:rsidRPr="00F923D4" w:rsidRDefault="00402802" w:rsidP="004F6B96">
            <w:pPr>
              <w:spacing w:before="120" w:line="360" w:lineRule="exact"/>
              <w:rPr>
                <w:highlight w:val="white"/>
                <w:u w:val="single"/>
                <w:lang w:val="nl-NL"/>
              </w:rPr>
            </w:pPr>
            <w:r w:rsidRPr="00F923D4">
              <w:rPr>
                <w:highlight w:val="white"/>
                <w:u w:val="single"/>
                <w:lang w:val="nl-NL"/>
              </w:rPr>
              <w:t>Nơi nhận</w:t>
            </w:r>
            <w:r w:rsidRPr="00F923D4">
              <w:rPr>
                <w:highlight w:val="white"/>
                <w:lang w:val="nl-NL"/>
              </w:rPr>
              <w:t>:</w:t>
            </w:r>
          </w:p>
          <w:p w:rsidR="003C10D7" w:rsidRPr="00D609C8" w:rsidRDefault="00402802" w:rsidP="004F6B96">
            <w:pPr>
              <w:rPr>
                <w:sz w:val="24"/>
                <w:highlight w:val="white"/>
                <w:lang w:val="nl-NL"/>
              </w:rPr>
            </w:pPr>
            <w:r w:rsidRPr="00D609C8">
              <w:rPr>
                <w:sz w:val="24"/>
                <w:highlight w:val="white"/>
                <w:lang w:val="nl-NL"/>
              </w:rPr>
              <w:t>- Như trên,</w:t>
            </w:r>
          </w:p>
          <w:p w:rsidR="003C10D7" w:rsidRPr="00D609C8" w:rsidRDefault="00402802" w:rsidP="004F6B96">
            <w:pPr>
              <w:rPr>
                <w:sz w:val="24"/>
                <w:highlight w:val="white"/>
                <w:lang w:val="nl-NL"/>
              </w:rPr>
            </w:pPr>
            <w:r w:rsidRPr="00D609C8">
              <w:rPr>
                <w:sz w:val="24"/>
                <w:highlight w:val="white"/>
                <w:lang w:val="nl-NL"/>
              </w:rPr>
              <w:t>- Thường trực Tỉnh ủy (b/c),</w:t>
            </w:r>
          </w:p>
          <w:p w:rsidR="003C10D7" w:rsidRPr="00D609C8" w:rsidRDefault="00402802" w:rsidP="004F6B96">
            <w:pPr>
              <w:rPr>
                <w:sz w:val="24"/>
                <w:highlight w:val="white"/>
                <w:lang w:val="nl-NL"/>
              </w:rPr>
            </w:pPr>
            <w:r w:rsidRPr="00D609C8">
              <w:rPr>
                <w:sz w:val="24"/>
                <w:highlight w:val="white"/>
                <w:lang w:val="nl-NL"/>
              </w:rPr>
              <w:t>- Lãnh đạo Ban,</w:t>
            </w:r>
          </w:p>
          <w:p w:rsidR="003C10D7" w:rsidRPr="00D609C8" w:rsidRDefault="00402802" w:rsidP="004F6B96">
            <w:pPr>
              <w:rPr>
                <w:sz w:val="24"/>
                <w:highlight w:val="white"/>
                <w:lang w:val="nl-NL"/>
              </w:rPr>
            </w:pPr>
            <w:r w:rsidRPr="00D609C8">
              <w:rPr>
                <w:sz w:val="24"/>
                <w:highlight w:val="white"/>
                <w:lang w:val="nl-NL"/>
              </w:rPr>
              <w:t>- Phòng TT-BC-XB (2 bản),</w:t>
            </w:r>
          </w:p>
          <w:p w:rsidR="003C10D7" w:rsidRPr="00F923D4" w:rsidRDefault="00402802" w:rsidP="004F6B96">
            <w:pPr>
              <w:rPr>
                <w:highlight w:val="white"/>
              </w:rPr>
            </w:pPr>
            <w:r w:rsidRPr="00D609C8">
              <w:rPr>
                <w:sz w:val="24"/>
                <w:highlight w:val="white"/>
              </w:rPr>
              <w:t>- Lưu Văn thư.</w:t>
            </w:r>
          </w:p>
        </w:tc>
        <w:tc>
          <w:tcPr>
            <w:tcW w:w="2799" w:type="dxa"/>
          </w:tcPr>
          <w:p w:rsidR="003C10D7" w:rsidRPr="00F923D4" w:rsidRDefault="00402802">
            <w:pPr>
              <w:spacing w:line="360" w:lineRule="exact"/>
              <w:jc w:val="center"/>
              <w:rPr>
                <w:b/>
                <w:highlight w:val="white"/>
              </w:rPr>
            </w:pPr>
            <w:r w:rsidRPr="00F923D4">
              <w:rPr>
                <w:b/>
                <w:highlight w:val="white"/>
              </w:rPr>
              <w:t>TRƯỞNG BAN</w:t>
            </w:r>
          </w:p>
          <w:p w:rsidR="003C10D7" w:rsidRPr="00F923D4" w:rsidRDefault="003C10D7">
            <w:pPr>
              <w:spacing w:line="360" w:lineRule="exact"/>
              <w:jc w:val="center"/>
              <w:rPr>
                <w:b/>
                <w:highlight w:val="white"/>
              </w:rPr>
            </w:pPr>
          </w:p>
          <w:p w:rsidR="003C10D7" w:rsidRPr="00F923D4" w:rsidRDefault="003C10D7">
            <w:pPr>
              <w:spacing w:line="360" w:lineRule="exact"/>
              <w:jc w:val="center"/>
              <w:rPr>
                <w:b/>
                <w:highlight w:val="white"/>
              </w:rPr>
            </w:pPr>
          </w:p>
          <w:p w:rsidR="003C10D7" w:rsidRPr="00F923D4" w:rsidRDefault="003C10D7">
            <w:pPr>
              <w:spacing w:line="360" w:lineRule="exact"/>
              <w:jc w:val="center"/>
              <w:rPr>
                <w:b/>
                <w:highlight w:val="white"/>
              </w:rPr>
            </w:pPr>
          </w:p>
          <w:p w:rsidR="003C10D7" w:rsidRPr="00F923D4" w:rsidRDefault="003C10D7">
            <w:pPr>
              <w:spacing w:line="360" w:lineRule="exact"/>
              <w:jc w:val="center"/>
              <w:rPr>
                <w:b/>
                <w:highlight w:val="white"/>
              </w:rPr>
            </w:pPr>
          </w:p>
          <w:p w:rsidR="003C10D7" w:rsidRPr="00F923D4" w:rsidRDefault="00402802">
            <w:pPr>
              <w:spacing w:line="360" w:lineRule="exact"/>
              <w:jc w:val="center"/>
              <w:rPr>
                <w:highlight w:val="white"/>
              </w:rPr>
            </w:pPr>
            <w:r w:rsidRPr="00F923D4">
              <w:rPr>
                <w:b/>
                <w:highlight w:val="white"/>
              </w:rPr>
              <w:t>Bùi Thanh Toàn</w:t>
            </w:r>
          </w:p>
        </w:tc>
      </w:tr>
    </w:tbl>
    <w:p w:rsidR="003C10D7" w:rsidRPr="00F923D4" w:rsidRDefault="003C10D7" w:rsidP="00476BAA">
      <w:pPr>
        <w:spacing w:line="360" w:lineRule="exact"/>
        <w:ind w:firstLine="720"/>
        <w:jc w:val="both"/>
        <w:rPr>
          <w:lang w:val="vi-VN"/>
        </w:rPr>
      </w:pPr>
    </w:p>
    <w:sectPr w:rsidR="003C10D7" w:rsidRPr="00F923D4" w:rsidSect="00182E13">
      <w:headerReference w:type="default" r:id="rId8"/>
      <w:pgSz w:w="12240" w:h="15840"/>
      <w:pgMar w:top="540" w:right="900" w:bottom="540" w:left="1710" w:header="27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78" w:rsidRDefault="002D2478">
      <w:r>
        <w:separator/>
      </w:r>
    </w:p>
  </w:endnote>
  <w:endnote w:type="continuationSeparator" w:id="0">
    <w:p w:rsidR="002D2478" w:rsidRDefault="002D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78" w:rsidRDefault="002D2478">
      <w:r>
        <w:separator/>
      </w:r>
    </w:p>
  </w:footnote>
  <w:footnote w:type="continuationSeparator" w:id="0">
    <w:p w:rsidR="002D2478" w:rsidRDefault="002D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905893"/>
    </w:sdtPr>
    <w:sdtEndPr/>
    <w:sdtContent>
      <w:p w:rsidR="003C10D7" w:rsidRDefault="00402802">
        <w:pPr>
          <w:pStyle w:val="Header"/>
          <w:spacing w:after="80"/>
          <w:jc w:val="center"/>
        </w:pPr>
        <w:r>
          <w:fldChar w:fldCharType="begin"/>
        </w:r>
        <w:r>
          <w:instrText xml:space="preserve"> PAGE   \* MERGEFORMAT </w:instrText>
        </w:r>
        <w:r>
          <w:fldChar w:fldCharType="separate"/>
        </w:r>
        <w:r w:rsidR="00430880">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C8"/>
    <w:rsid w:val="0000362C"/>
    <w:rsid w:val="000044F2"/>
    <w:rsid w:val="000055B6"/>
    <w:rsid w:val="000135A3"/>
    <w:rsid w:val="000150FD"/>
    <w:rsid w:val="00016D09"/>
    <w:rsid w:val="00024CEA"/>
    <w:rsid w:val="00030888"/>
    <w:rsid w:val="00032A95"/>
    <w:rsid w:val="0003678B"/>
    <w:rsid w:val="00041B66"/>
    <w:rsid w:val="00043B53"/>
    <w:rsid w:val="00045C38"/>
    <w:rsid w:val="00050F12"/>
    <w:rsid w:val="000520C4"/>
    <w:rsid w:val="0005457D"/>
    <w:rsid w:val="00055E26"/>
    <w:rsid w:val="00056167"/>
    <w:rsid w:val="00062454"/>
    <w:rsid w:val="000631E0"/>
    <w:rsid w:val="0006464C"/>
    <w:rsid w:val="000656AF"/>
    <w:rsid w:val="00066D5E"/>
    <w:rsid w:val="00073514"/>
    <w:rsid w:val="0007381E"/>
    <w:rsid w:val="0007387A"/>
    <w:rsid w:val="00073F75"/>
    <w:rsid w:val="0007791F"/>
    <w:rsid w:val="00077A84"/>
    <w:rsid w:val="00080BA7"/>
    <w:rsid w:val="000820B6"/>
    <w:rsid w:val="0008466E"/>
    <w:rsid w:val="00086E61"/>
    <w:rsid w:val="00091CE5"/>
    <w:rsid w:val="00092F1D"/>
    <w:rsid w:val="0009386E"/>
    <w:rsid w:val="000979A2"/>
    <w:rsid w:val="000A0C36"/>
    <w:rsid w:val="000A131A"/>
    <w:rsid w:val="000A35F0"/>
    <w:rsid w:val="000B3FA7"/>
    <w:rsid w:val="000B47CB"/>
    <w:rsid w:val="000B6AB3"/>
    <w:rsid w:val="000B78CB"/>
    <w:rsid w:val="000C3EE8"/>
    <w:rsid w:val="000C401A"/>
    <w:rsid w:val="000C5437"/>
    <w:rsid w:val="000C7987"/>
    <w:rsid w:val="000C7C28"/>
    <w:rsid w:val="000D0441"/>
    <w:rsid w:val="000D05F4"/>
    <w:rsid w:val="000D3B6B"/>
    <w:rsid w:val="000E0602"/>
    <w:rsid w:val="000E3230"/>
    <w:rsid w:val="000E5D20"/>
    <w:rsid w:val="000F26F6"/>
    <w:rsid w:val="000F3C60"/>
    <w:rsid w:val="000F4BE3"/>
    <w:rsid w:val="001016A2"/>
    <w:rsid w:val="00104735"/>
    <w:rsid w:val="0010746E"/>
    <w:rsid w:val="00111360"/>
    <w:rsid w:val="00114E4E"/>
    <w:rsid w:val="00114F67"/>
    <w:rsid w:val="00123055"/>
    <w:rsid w:val="00124DA9"/>
    <w:rsid w:val="001254E5"/>
    <w:rsid w:val="0012744B"/>
    <w:rsid w:val="00137584"/>
    <w:rsid w:val="00140B8A"/>
    <w:rsid w:val="001462CA"/>
    <w:rsid w:val="00153CFA"/>
    <w:rsid w:val="0015423A"/>
    <w:rsid w:val="00154806"/>
    <w:rsid w:val="00156B02"/>
    <w:rsid w:val="00161480"/>
    <w:rsid w:val="001668AC"/>
    <w:rsid w:val="00171439"/>
    <w:rsid w:val="00171C90"/>
    <w:rsid w:val="001737CF"/>
    <w:rsid w:val="00174EEB"/>
    <w:rsid w:val="00180F2D"/>
    <w:rsid w:val="00181BBE"/>
    <w:rsid w:val="00182E13"/>
    <w:rsid w:val="00191DB2"/>
    <w:rsid w:val="001A05FD"/>
    <w:rsid w:val="001A10F2"/>
    <w:rsid w:val="001A24B9"/>
    <w:rsid w:val="001A7161"/>
    <w:rsid w:val="001B0287"/>
    <w:rsid w:val="001C116A"/>
    <w:rsid w:val="001C35C1"/>
    <w:rsid w:val="001C4062"/>
    <w:rsid w:val="001C69B9"/>
    <w:rsid w:val="001C7641"/>
    <w:rsid w:val="001D14F4"/>
    <w:rsid w:val="001D6910"/>
    <w:rsid w:val="001E5D1D"/>
    <w:rsid w:val="001F0236"/>
    <w:rsid w:val="001F4767"/>
    <w:rsid w:val="00201B22"/>
    <w:rsid w:val="002054E7"/>
    <w:rsid w:val="00214D52"/>
    <w:rsid w:val="002169A8"/>
    <w:rsid w:val="00220EE2"/>
    <w:rsid w:val="00224330"/>
    <w:rsid w:val="00225EED"/>
    <w:rsid w:val="00226EE5"/>
    <w:rsid w:val="00227779"/>
    <w:rsid w:val="00230EDF"/>
    <w:rsid w:val="00236189"/>
    <w:rsid w:val="002429E2"/>
    <w:rsid w:val="002454D9"/>
    <w:rsid w:val="0024640F"/>
    <w:rsid w:val="00250EA8"/>
    <w:rsid w:val="002820B4"/>
    <w:rsid w:val="002839C9"/>
    <w:rsid w:val="00284AC2"/>
    <w:rsid w:val="00284D39"/>
    <w:rsid w:val="00286A8F"/>
    <w:rsid w:val="002938ED"/>
    <w:rsid w:val="00293A74"/>
    <w:rsid w:val="002A0163"/>
    <w:rsid w:val="002A22ED"/>
    <w:rsid w:val="002A47CE"/>
    <w:rsid w:val="002B3A69"/>
    <w:rsid w:val="002C0061"/>
    <w:rsid w:val="002C215B"/>
    <w:rsid w:val="002D22DD"/>
    <w:rsid w:val="002D2478"/>
    <w:rsid w:val="002D3FD8"/>
    <w:rsid w:val="002D55BE"/>
    <w:rsid w:val="002D5BC4"/>
    <w:rsid w:val="002D7B91"/>
    <w:rsid w:val="002E4F6E"/>
    <w:rsid w:val="002E743F"/>
    <w:rsid w:val="002F1E6F"/>
    <w:rsid w:val="00300F50"/>
    <w:rsid w:val="00306377"/>
    <w:rsid w:val="003103C9"/>
    <w:rsid w:val="00311137"/>
    <w:rsid w:val="003151D6"/>
    <w:rsid w:val="0031713C"/>
    <w:rsid w:val="00321CD5"/>
    <w:rsid w:val="00324DB8"/>
    <w:rsid w:val="003251A5"/>
    <w:rsid w:val="00326043"/>
    <w:rsid w:val="00334D1D"/>
    <w:rsid w:val="00341E0C"/>
    <w:rsid w:val="00344DBC"/>
    <w:rsid w:val="003475CC"/>
    <w:rsid w:val="00347D75"/>
    <w:rsid w:val="00353987"/>
    <w:rsid w:val="003623FA"/>
    <w:rsid w:val="00363051"/>
    <w:rsid w:val="003638D8"/>
    <w:rsid w:val="0037213C"/>
    <w:rsid w:val="0037268E"/>
    <w:rsid w:val="00373302"/>
    <w:rsid w:val="00374DB3"/>
    <w:rsid w:val="00375AA0"/>
    <w:rsid w:val="00377952"/>
    <w:rsid w:val="0037797C"/>
    <w:rsid w:val="003823DF"/>
    <w:rsid w:val="00384C45"/>
    <w:rsid w:val="003852C8"/>
    <w:rsid w:val="003853C0"/>
    <w:rsid w:val="00390891"/>
    <w:rsid w:val="00390BD9"/>
    <w:rsid w:val="00394340"/>
    <w:rsid w:val="00395498"/>
    <w:rsid w:val="0039791A"/>
    <w:rsid w:val="003A3663"/>
    <w:rsid w:val="003B6A2A"/>
    <w:rsid w:val="003B6E5A"/>
    <w:rsid w:val="003C10D7"/>
    <w:rsid w:val="003C2E7D"/>
    <w:rsid w:val="003C7297"/>
    <w:rsid w:val="003C76D7"/>
    <w:rsid w:val="003D1E01"/>
    <w:rsid w:val="003D3409"/>
    <w:rsid w:val="003D4197"/>
    <w:rsid w:val="003E1D95"/>
    <w:rsid w:val="003E2002"/>
    <w:rsid w:val="003E32D2"/>
    <w:rsid w:val="003E341E"/>
    <w:rsid w:val="003E46C1"/>
    <w:rsid w:val="003F40B4"/>
    <w:rsid w:val="003F61BC"/>
    <w:rsid w:val="00400009"/>
    <w:rsid w:val="00400574"/>
    <w:rsid w:val="004008E4"/>
    <w:rsid w:val="00402802"/>
    <w:rsid w:val="00405803"/>
    <w:rsid w:val="00411EDB"/>
    <w:rsid w:val="0041324D"/>
    <w:rsid w:val="00421679"/>
    <w:rsid w:val="004233B1"/>
    <w:rsid w:val="004235C8"/>
    <w:rsid w:val="00430880"/>
    <w:rsid w:val="00434F80"/>
    <w:rsid w:val="0043566C"/>
    <w:rsid w:val="004362DD"/>
    <w:rsid w:val="00437D9F"/>
    <w:rsid w:val="0044188A"/>
    <w:rsid w:val="004421FC"/>
    <w:rsid w:val="00445E23"/>
    <w:rsid w:val="0044672D"/>
    <w:rsid w:val="00452898"/>
    <w:rsid w:val="00463085"/>
    <w:rsid w:val="004646D0"/>
    <w:rsid w:val="004651E1"/>
    <w:rsid w:val="00474360"/>
    <w:rsid w:val="004763B7"/>
    <w:rsid w:val="00476BAA"/>
    <w:rsid w:val="00480857"/>
    <w:rsid w:val="004825F6"/>
    <w:rsid w:val="00483270"/>
    <w:rsid w:val="00491AA6"/>
    <w:rsid w:val="00491B14"/>
    <w:rsid w:val="004932C6"/>
    <w:rsid w:val="004A0F9B"/>
    <w:rsid w:val="004A1D25"/>
    <w:rsid w:val="004A2FDB"/>
    <w:rsid w:val="004A708E"/>
    <w:rsid w:val="004B25FF"/>
    <w:rsid w:val="004B7213"/>
    <w:rsid w:val="004C700E"/>
    <w:rsid w:val="004C7953"/>
    <w:rsid w:val="004D0561"/>
    <w:rsid w:val="004D2E72"/>
    <w:rsid w:val="004D37AF"/>
    <w:rsid w:val="004D3D59"/>
    <w:rsid w:val="004D465A"/>
    <w:rsid w:val="004D77F8"/>
    <w:rsid w:val="004E111C"/>
    <w:rsid w:val="004E39EF"/>
    <w:rsid w:val="004E788F"/>
    <w:rsid w:val="004F4014"/>
    <w:rsid w:val="004F50DE"/>
    <w:rsid w:val="004F62D0"/>
    <w:rsid w:val="004F6B96"/>
    <w:rsid w:val="004F7B23"/>
    <w:rsid w:val="00502F94"/>
    <w:rsid w:val="0050339C"/>
    <w:rsid w:val="0050477F"/>
    <w:rsid w:val="0051253D"/>
    <w:rsid w:val="00515513"/>
    <w:rsid w:val="00517792"/>
    <w:rsid w:val="00526512"/>
    <w:rsid w:val="00526DA4"/>
    <w:rsid w:val="0053200F"/>
    <w:rsid w:val="00541008"/>
    <w:rsid w:val="00543A85"/>
    <w:rsid w:val="00544235"/>
    <w:rsid w:val="00552AFD"/>
    <w:rsid w:val="005531CA"/>
    <w:rsid w:val="005543C2"/>
    <w:rsid w:val="005563D3"/>
    <w:rsid w:val="005617DB"/>
    <w:rsid w:val="00562D6D"/>
    <w:rsid w:val="005657F9"/>
    <w:rsid w:val="005672D6"/>
    <w:rsid w:val="00570D10"/>
    <w:rsid w:val="00571369"/>
    <w:rsid w:val="00573AAC"/>
    <w:rsid w:val="0058163D"/>
    <w:rsid w:val="005822E1"/>
    <w:rsid w:val="0058782D"/>
    <w:rsid w:val="00587B03"/>
    <w:rsid w:val="005904A3"/>
    <w:rsid w:val="00594012"/>
    <w:rsid w:val="005A56C8"/>
    <w:rsid w:val="005A75A1"/>
    <w:rsid w:val="005B1470"/>
    <w:rsid w:val="005B623F"/>
    <w:rsid w:val="005C4BD4"/>
    <w:rsid w:val="005D09B6"/>
    <w:rsid w:val="005D0D22"/>
    <w:rsid w:val="005E03E2"/>
    <w:rsid w:val="005E0C9B"/>
    <w:rsid w:val="005E1FD7"/>
    <w:rsid w:val="005E3EAE"/>
    <w:rsid w:val="005E5B12"/>
    <w:rsid w:val="005F62E8"/>
    <w:rsid w:val="00610FDD"/>
    <w:rsid w:val="00612E96"/>
    <w:rsid w:val="00612EAE"/>
    <w:rsid w:val="00613056"/>
    <w:rsid w:val="00614077"/>
    <w:rsid w:val="00631B7B"/>
    <w:rsid w:val="00632D57"/>
    <w:rsid w:val="00633C67"/>
    <w:rsid w:val="0064373D"/>
    <w:rsid w:val="00644C51"/>
    <w:rsid w:val="0065074D"/>
    <w:rsid w:val="006508A2"/>
    <w:rsid w:val="0066098D"/>
    <w:rsid w:val="00662223"/>
    <w:rsid w:val="00662C52"/>
    <w:rsid w:val="00662F87"/>
    <w:rsid w:val="006661D0"/>
    <w:rsid w:val="00670DF0"/>
    <w:rsid w:val="00674948"/>
    <w:rsid w:val="00674CFA"/>
    <w:rsid w:val="00680397"/>
    <w:rsid w:val="00682605"/>
    <w:rsid w:val="00685B0E"/>
    <w:rsid w:val="00685F7B"/>
    <w:rsid w:val="00693423"/>
    <w:rsid w:val="00693CBA"/>
    <w:rsid w:val="00695043"/>
    <w:rsid w:val="00695584"/>
    <w:rsid w:val="00696C78"/>
    <w:rsid w:val="006A1F78"/>
    <w:rsid w:val="006A55F5"/>
    <w:rsid w:val="006A5F8C"/>
    <w:rsid w:val="006A60A9"/>
    <w:rsid w:val="006A77DF"/>
    <w:rsid w:val="006B229F"/>
    <w:rsid w:val="006B2B85"/>
    <w:rsid w:val="006B313E"/>
    <w:rsid w:val="006B3232"/>
    <w:rsid w:val="006B5F3F"/>
    <w:rsid w:val="006B66C4"/>
    <w:rsid w:val="006C1CB6"/>
    <w:rsid w:val="006C40BF"/>
    <w:rsid w:val="006C439F"/>
    <w:rsid w:val="006C4936"/>
    <w:rsid w:val="006C6B61"/>
    <w:rsid w:val="006D0811"/>
    <w:rsid w:val="006D1731"/>
    <w:rsid w:val="006D294C"/>
    <w:rsid w:val="006E3723"/>
    <w:rsid w:val="006E62FB"/>
    <w:rsid w:val="006E7FB2"/>
    <w:rsid w:val="006F43BA"/>
    <w:rsid w:val="006F67B5"/>
    <w:rsid w:val="00706BAD"/>
    <w:rsid w:val="00711B02"/>
    <w:rsid w:val="007148E0"/>
    <w:rsid w:val="007154E5"/>
    <w:rsid w:val="00716407"/>
    <w:rsid w:val="00717BC5"/>
    <w:rsid w:val="00720522"/>
    <w:rsid w:val="00724E59"/>
    <w:rsid w:val="00737A2B"/>
    <w:rsid w:val="00741F74"/>
    <w:rsid w:val="00743B1E"/>
    <w:rsid w:val="00743D6A"/>
    <w:rsid w:val="007468ED"/>
    <w:rsid w:val="00746B4F"/>
    <w:rsid w:val="007506F3"/>
    <w:rsid w:val="0075651E"/>
    <w:rsid w:val="00756AF6"/>
    <w:rsid w:val="00757A04"/>
    <w:rsid w:val="00772573"/>
    <w:rsid w:val="00772FF1"/>
    <w:rsid w:val="00780E59"/>
    <w:rsid w:val="00786BAF"/>
    <w:rsid w:val="007870C5"/>
    <w:rsid w:val="007902E4"/>
    <w:rsid w:val="007A1711"/>
    <w:rsid w:val="007A4F67"/>
    <w:rsid w:val="007A7A8F"/>
    <w:rsid w:val="007B1033"/>
    <w:rsid w:val="007C454D"/>
    <w:rsid w:val="007C4891"/>
    <w:rsid w:val="007C74C0"/>
    <w:rsid w:val="007D3043"/>
    <w:rsid w:val="007F058F"/>
    <w:rsid w:val="007F6D09"/>
    <w:rsid w:val="007F7CBA"/>
    <w:rsid w:val="00800BDA"/>
    <w:rsid w:val="0080332D"/>
    <w:rsid w:val="00803BC7"/>
    <w:rsid w:val="00804A2A"/>
    <w:rsid w:val="00805C36"/>
    <w:rsid w:val="00806475"/>
    <w:rsid w:val="008071E7"/>
    <w:rsid w:val="00810D96"/>
    <w:rsid w:val="00817335"/>
    <w:rsid w:val="00822618"/>
    <w:rsid w:val="00823B1C"/>
    <w:rsid w:val="00831AC0"/>
    <w:rsid w:val="00831E4B"/>
    <w:rsid w:val="00840822"/>
    <w:rsid w:val="00840DC7"/>
    <w:rsid w:val="008428C7"/>
    <w:rsid w:val="0084673E"/>
    <w:rsid w:val="00846B61"/>
    <w:rsid w:val="008472F3"/>
    <w:rsid w:val="008521D3"/>
    <w:rsid w:val="008545C4"/>
    <w:rsid w:val="00855E51"/>
    <w:rsid w:val="008560F2"/>
    <w:rsid w:val="00857003"/>
    <w:rsid w:val="00857C5E"/>
    <w:rsid w:val="00860BD5"/>
    <w:rsid w:val="0086135B"/>
    <w:rsid w:val="008646A8"/>
    <w:rsid w:val="00871A6C"/>
    <w:rsid w:val="00871C17"/>
    <w:rsid w:val="00873EC8"/>
    <w:rsid w:val="0087469D"/>
    <w:rsid w:val="008778F3"/>
    <w:rsid w:val="008801F1"/>
    <w:rsid w:val="008823C6"/>
    <w:rsid w:val="00884438"/>
    <w:rsid w:val="008929F1"/>
    <w:rsid w:val="008940D1"/>
    <w:rsid w:val="008954F2"/>
    <w:rsid w:val="00897E4C"/>
    <w:rsid w:val="008A3BA6"/>
    <w:rsid w:val="008A71E8"/>
    <w:rsid w:val="008B0B67"/>
    <w:rsid w:val="008B5022"/>
    <w:rsid w:val="008C1AB2"/>
    <w:rsid w:val="008C7276"/>
    <w:rsid w:val="008D4689"/>
    <w:rsid w:val="008E117B"/>
    <w:rsid w:val="008E4776"/>
    <w:rsid w:val="008E49F8"/>
    <w:rsid w:val="008E6AAE"/>
    <w:rsid w:val="008E79F4"/>
    <w:rsid w:val="008F00FC"/>
    <w:rsid w:val="008F1BB3"/>
    <w:rsid w:val="008F29CA"/>
    <w:rsid w:val="008F3DD5"/>
    <w:rsid w:val="00905C2B"/>
    <w:rsid w:val="00907045"/>
    <w:rsid w:val="00910FA1"/>
    <w:rsid w:val="00921E25"/>
    <w:rsid w:val="009228E2"/>
    <w:rsid w:val="009272BE"/>
    <w:rsid w:val="00935306"/>
    <w:rsid w:val="00941AFA"/>
    <w:rsid w:val="00942BA3"/>
    <w:rsid w:val="00943C6B"/>
    <w:rsid w:val="00944F3D"/>
    <w:rsid w:val="0095164F"/>
    <w:rsid w:val="00961840"/>
    <w:rsid w:val="00965D20"/>
    <w:rsid w:val="00970E14"/>
    <w:rsid w:val="00972CBF"/>
    <w:rsid w:val="00980FA5"/>
    <w:rsid w:val="00987DE7"/>
    <w:rsid w:val="009907D8"/>
    <w:rsid w:val="00994352"/>
    <w:rsid w:val="00994DCA"/>
    <w:rsid w:val="00995132"/>
    <w:rsid w:val="009A5F94"/>
    <w:rsid w:val="009B1435"/>
    <w:rsid w:val="009B51EA"/>
    <w:rsid w:val="009B620A"/>
    <w:rsid w:val="009B64EA"/>
    <w:rsid w:val="009B6677"/>
    <w:rsid w:val="009B6A97"/>
    <w:rsid w:val="009B6D2D"/>
    <w:rsid w:val="009C1364"/>
    <w:rsid w:val="009C24EF"/>
    <w:rsid w:val="009C46DB"/>
    <w:rsid w:val="009C6676"/>
    <w:rsid w:val="009D1B83"/>
    <w:rsid w:val="009D34D6"/>
    <w:rsid w:val="009D42AE"/>
    <w:rsid w:val="009D6687"/>
    <w:rsid w:val="009E058B"/>
    <w:rsid w:val="009F1D51"/>
    <w:rsid w:val="009F6ECB"/>
    <w:rsid w:val="00A05895"/>
    <w:rsid w:val="00A11693"/>
    <w:rsid w:val="00A15008"/>
    <w:rsid w:val="00A17759"/>
    <w:rsid w:val="00A22CCB"/>
    <w:rsid w:val="00A26DCF"/>
    <w:rsid w:val="00A31967"/>
    <w:rsid w:val="00A31C1C"/>
    <w:rsid w:val="00A34095"/>
    <w:rsid w:val="00A34794"/>
    <w:rsid w:val="00A45755"/>
    <w:rsid w:val="00A5202B"/>
    <w:rsid w:val="00A574CD"/>
    <w:rsid w:val="00A62010"/>
    <w:rsid w:val="00A63005"/>
    <w:rsid w:val="00A64F16"/>
    <w:rsid w:val="00A66366"/>
    <w:rsid w:val="00A81A14"/>
    <w:rsid w:val="00A86803"/>
    <w:rsid w:val="00A96D40"/>
    <w:rsid w:val="00A97B93"/>
    <w:rsid w:val="00AA0442"/>
    <w:rsid w:val="00AA16EA"/>
    <w:rsid w:val="00AA2340"/>
    <w:rsid w:val="00AA2C7E"/>
    <w:rsid w:val="00AA3684"/>
    <w:rsid w:val="00AA4C43"/>
    <w:rsid w:val="00AA55D8"/>
    <w:rsid w:val="00AA74DD"/>
    <w:rsid w:val="00AA768D"/>
    <w:rsid w:val="00AA791F"/>
    <w:rsid w:val="00AB2860"/>
    <w:rsid w:val="00AB3925"/>
    <w:rsid w:val="00AB5BE3"/>
    <w:rsid w:val="00AC0DEB"/>
    <w:rsid w:val="00AC1683"/>
    <w:rsid w:val="00AC214A"/>
    <w:rsid w:val="00AC2581"/>
    <w:rsid w:val="00AD000B"/>
    <w:rsid w:val="00AD65DF"/>
    <w:rsid w:val="00AD6FB6"/>
    <w:rsid w:val="00AD7E32"/>
    <w:rsid w:val="00AE24BE"/>
    <w:rsid w:val="00AE264C"/>
    <w:rsid w:val="00AF130B"/>
    <w:rsid w:val="00AF2F74"/>
    <w:rsid w:val="00AF3783"/>
    <w:rsid w:val="00AF5962"/>
    <w:rsid w:val="00AF751E"/>
    <w:rsid w:val="00AF7D93"/>
    <w:rsid w:val="00B05B97"/>
    <w:rsid w:val="00B06611"/>
    <w:rsid w:val="00B14325"/>
    <w:rsid w:val="00B15008"/>
    <w:rsid w:val="00B15F1F"/>
    <w:rsid w:val="00B17100"/>
    <w:rsid w:val="00B200CA"/>
    <w:rsid w:val="00B26C3B"/>
    <w:rsid w:val="00B32832"/>
    <w:rsid w:val="00B33EED"/>
    <w:rsid w:val="00B37B8F"/>
    <w:rsid w:val="00B41FB8"/>
    <w:rsid w:val="00B47DF5"/>
    <w:rsid w:val="00B53CAD"/>
    <w:rsid w:val="00B60A70"/>
    <w:rsid w:val="00B60AA9"/>
    <w:rsid w:val="00B63A35"/>
    <w:rsid w:val="00B6755B"/>
    <w:rsid w:val="00B70285"/>
    <w:rsid w:val="00B71DAC"/>
    <w:rsid w:val="00B73E2C"/>
    <w:rsid w:val="00B74BB0"/>
    <w:rsid w:val="00B774D5"/>
    <w:rsid w:val="00B83D52"/>
    <w:rsid w:val="00B83EB3"/>
    <w:rsid w:val="00B84854"/>
    <w:rsid w:val="00B90F68"/>
    <w:rsid w:val="00B91563"/>
    <w:rsid w:val="00BA3522"/>
    <w:rsid w:val="00BA50E9"/>
    <w:rsid w:val="00BB136D"/>
    <w:rsid w:val="00BB2997"/>
    <w:rsid w:val="00BB43C5"/>
    <w:rsid w:val="00BB6546"/>
    <w:rsid w:val="00BC0D38"/>
    <w:rsid w:val="00BD5542"/>
    <w:rsid w:val="00BD5801"/>
    <w:rsid w:val="00BE34DB"/>
    <w:rsid w:val="00BE4C06"/>
    <w:rsid w:val="00C01C46"/>
    <w:rsid w:val="00C02C89"/>
    <w:rsid w:val="00C06594"/>
    <w:rsid w:val="00C12389"/>
    <w:rsid w:val="00C12FDA"/>
    <w:rsid w:val="00C13DCD"/>
    <w:rsid w:val="00C170FE"/>
    <w:rsid w:val="00C25491"/>
    <w:rsid w:val="00C342F7"/>
    <w:rsid w:val="00C34667"/>
    <w:rsid w:val="00C3793C"/>
    <w:rsid w:val="00C40CB2"/>
    <w:rsid w:val="00C4560A"/>
    <w:rsid w:val="00C4716A"/>
    <w:rsid w:val="00C47C4A"/>
    <w:rsid w:val="00C50337"/>
    <w:rsid w:val="00C543E3"/>
    <w:rsid w:val="00C6116C"/>
    <w:rsid w:val="00C6207B"/>
    <w:rsid w:val="00C6310B"/>
    <w:rsid w:val="00C6611F"/>
    <w:rsid w:val="00C66ED7"/>
    <w:rsid w:val="00C7193D"/>
    <w:rsid w:val="00C73CE1"/>
    <w:rsid w:val="00C77C65"/>
    <w:rsid w:val="00C80243"/>
    <w:rsid w:val="00C841BD"/>
    <w:rsid w:val="00C872F0"/>
    <w:rsid w:val="00C8749A"/>
    <w:rsid w:val="00C90C09"/>
    <w:rsid w:val="00C91260"/>
    <w:rsid w:val="00C942AC"/>
    <w:rsid w:val="00C94ACC"/>
    <w:rsid w:val="00C97091"/>
    <w:rsid w:val="00CA2B6F"/>
    <w:rsid w:val="00CA4575"/>
    <w:rsid w:val="00CA6E25"/>
    <w:rsid w:val="00CA764A"/>
    <w:rsid w:val="00CB7B8D"/>
    <w:rsid w:val="00CC15C5"/>
    <w:rsid w:val="00CC1C21"/>
    <w:rsid w:val="00CC2BE0"/>
    <w:rsid w:val="00CC34DB"/>
    <w:rsid w:val="00CC45F7"/>
    <w:rsid w:val="00CC5EC8"/>
    <w:rsid w:val="00CD3E4D"/>
    <w:rsid w:val="00CD6CCD"/>
    <w:rsid w:val="00CE0E7B"/>
    <w:rsid w:val="00CE6BA8"/>
    <w:rsid w:val="00CF30FC"/>
    <w:rsid w:val="00CF5F05"/>
    <w:rsid w:val="00CF7812"/>
    <w:rsid w:val="00D0338A"/>
    <w:rsid w:val="00D03C1D"/>
    <w:rsid w:val="00D07EB1"/>
    <w:rsid w:val="00D11446"/>
    <w:rsid w:val="00D12CB5"/>
    <w:rsid w:val="00D13528"/>
    <w:rsid w:val="00D15419"/>
    <w:rsid w:val="00D16319"/>
    <w:rsid w:val="00D1691B"/>
    <w:rsid w:val="00D24914"/>
    <w:rsid w:val="00D24A0C"/>
    <w:rsid w:val="00D26156"/>
    <w:rsid w:val="00D27643"/>
    <w:rsid w:val="00D30C32"/>
    <w:rsid w:val="00D3198A"/>
    <w:rsid w:val="00D32341"/>
    <w:rsid w:val="00D325F5"/>
    <w:rsid w:val="00D41334"/>
    <w:rsid w:val="00D51359"/>
    <w:rsid w:val="00D516AD"/>
    <w:rsid w:val="00D53DB8"/>
    <w:rsid w:val="00D569C6"/>
    <w:rsid w:val="00D605E1"/>
    <w:rsid w:val="00D609C8"/>
    <w:rsid w:val="00D6185C"/>
    <w:rsid w:val="00D61B7C"/>
    <w:rsid w:val="00D62410"/>
    <w:rsid w:val="00D62A68"/>
    <w:rsid w:val="00D66D92"/>
    <w:rsid w:val="00D839E5"/>
    <w:rsid w:val="00D83AA4"/>
    <w:rsid w:val="00D84F03"/>
    <w:rsid w:val="00D93E9E"/>
    <w:rsid w:val="00D93F08"/>
    <w:rsid w:val="00D9793E"/>
    <w:rsid w:val="00DA02B5"/>
    <w:rsid w:val="00DB37FB"/>
    <w:rsid w:val="00DB4D4A"/>
    <w:rsid w:val="00DB579A"/>
    <w:rsid w:val="00DC1CE6"/>
    <w:rsid w:val="00DC2AF5"/>
    <w:rsid w:val="00DC7155"/>
    <w:rsid w:val="00DC791D"/>
    <w:rsid w:val="00DD01E1"/>
    <w:rsid w:val="00DD2106"/>
    <w:rsid w:val="00DD38E6"/>
    <w:rsid w:val="00DE04DE"/>
    <w:rsid w:val="00DE7286"/>
    <w:rsid w:val="00DF74D9"/>
    <w:rsid w:val="00E01BE0"/>
    <w:rsid w:val="00E136B0"/>
    <w:rsid w:val="00E170F2"/>
    <w:rsid w:val="00E216FC"/>
    <w:rsid w:val="00E21C6A"/>
    <w:rsid w:val="00E267BC"/>
    <w:rsid w:val="00E32CC1"/>
    <w:rsid w:val="00E3743C"/>
    <w:rsid w:val="00E37959"/>
    <w:rsid w:val="00E41FE9"/>
    <w:rsid w:val="00E4548D"/>
    <w:rsid w:val="00E5007F"/>
    <w:rsid w:val="00E50B6A"/>
    <w:rsid w:val="00E52B3D"/>
    <w:rsid w:val="00E559F2"/>
    <w:rsid w:val="00E56242"/>
    <w:rsid w:val="00E6714E"/>
    <w:rsid w:val="00E71061"/>
    <w:rsid w:val="00E71FB4"/>
    <w:rsid w:val="00E7510C"/>
    <w:rsid w:val="00E84A95"/>
    <w:rsid w:val="00E86A1B"/>
    <w:rsid w:val="00E905A0"/>
    <w:rsid w:val="00E9167D"/>
    <w:rsid w:val="00E92BA9"/>
    <w:rsid w:val="00E93011"/>
    <w:rsid w:val="00E93A1F"/>
    <w:rsid w:val="00E94429"/>
    <w:rsid w:val="00E9540A"/>
    <w:rsid w:val="00E9780B"/>
    <w:rsid w:val="00EA1559"/>
    <w:rsid w:val="00EA54CC"/>
    <w:rsid w:val="00EA5ABB"/>
    <w:rsid w:val="00EA7367"/>
    <w:rsid w:val="00EA7D99"/>
    <w:rsid w:val="00EB33C0"/>
    <w:rsid w:val="00EC1661"/>
    <w:rsid w:val="00EC5FF1"/>
    <w:rsid w:val="00EC653E"/>
    <w:rsid w:val="00EC6E2C"/>
    <w:rsid w:val="00ED2D6C"/>
    <w:rsid w:val="00ED57D3"/>
    <w:rsid w:val="00EE37AF"/>
    <w:rsid w:val="00EE427A"/>
    <w:rsid w:val="00EE46C8"/>
    <w:rsid w:val="00EF25B7"/>
    <w:rsid w:val="00EF339C"/>
    <w:rsid w:val="00EF4687"/>
    <w:rsid w:val="00EF5BE1"/>
    <w:rsid w:val="00EF65CE"/>
    <w:rsid w:val="00F02449"/>
    <w:rsid w:val="00F032EF"/>
    <w:rsid w:val="00F04032"/>
    <w:rsid w:val="00F04B7B"/>
    <w:rsid w:val="00F04CCA"/>
    <w:rsid w:val="00F04CE4"/>
    <w:rsid w:val="00F05A6B"/>
    <w:rsid w:val="00F12457"/>
    <w:rsid w:val="00F13868"/>
    <w:rsid w:val="00F20C88"/>
    <w:rsid w:val="00F21FA9"/>
    <w:rsid w:val="00F313F1"/>
    <w:rsid w:val="00F443FC"/>
    <w:rsid w:val="00F507EB"/>
    <w:rsid w:val="00F50A31"/>
    <w:rsid w:val="00F52CC6"/>
    <w:rsid w:val="00F55C06"/>
    <w:rsid w:val="00F6510D"/>
    <w:rsid w:val="00F67851"/>
    <w:rsid w:val="00F72344"/>
    <w:rsid w:val="00F73308"/>
    <w:rsid w:val="00F737CA"/>
    <w:rsid w:val="00F80319"/>
    <w:rsid w:val="00F82E8F"/>
    <w:rsid w:val="00F90643"/>
    <w:rsid w:val="00F923D4"/>
    <w:rsid w:val="00F93D59"/>
    <w:rsid w:val="00F97144"/>
    <w:rsid w:val="00F97532"/>
    <w:rsid w:val="00F97C4F"/>
    <w:rsid w:val="00FA31AB"/>
    <w:rsid w:val="00FA5F30"/>
    <w:rsid w:val="00FA654F"/>
    <w:rsid w:val="00FB343F"/>
    <w:rsid w:val="00FC1C16"/>
    <w:rsid w:val="00FC3632"/>
    <w:rsid w:val="00FC69BE"/>
    <w:rsid w:val="00FD0A1E"/>
    <w:rsid w:val="00FD355E"/>
    <w:rsid w:val="00FD7A78"/>
    <w:rsid w:val="00FE3D80"/>
    <w:rsid w:val="00FE697E"/>
    <w:rsid w:val="00FE7EC6"/>
    <w:rsid w:val="00FE7F86"/>
    <w:rsid w:val="00FF5F83"/>
    <w:rsid w:val="00FF7991"/>
    <w:rsid w:val="055F2BCB"/>
    <w:rsid w:val="092E341D"/>
    <w:rsid w:val="0B035380"/>
    <w:rsid w:val="112F3E08"/>
    <w:rsid w:val="19025C17"/>
    <w:rsid w:val="1BD57728"/>
    <w:rsid w:val="1C2E0463"/>
    <w:rsid w:val="1E093E44"/>
    <w:rsid w:val="231540BD"/>
    <w:rsid w:val="253B659D"/>
    <w:rsid w:val="26F75FC4"/>
    <w:rsid w:val="32250F4E"/>
    <w:rsid w:val="400C38A3"/>
    <w:rsid w:val="4A6D7559"/>
    <w:rsid w:val="57C14EEC"/>
    <w:rsid w:val="5EF80392"/>
    <w:rsid w:val="6B054862"/>
    <w:rsid w:val="6E250A45"/>
    <w:rsid w:val="72CA27FB"/>
    <w:rsid w:val="7F0672E7"/>
    <w:rsid w:val="7F636475"/>
    <w:rsid w:val="7FDE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next w:val="Normal"/>
    <w:link w:val="Heading1Char"/>
    <w:qFormat/>
    <w:pPr>
      <w:spacing w:beforeAutospacing="1" w:afterAutospacing="1"/>
      <w:outlineLvl w:val="0"/>
    </w:pPr>
    <w:rPr>
      <w:rFonts w:ascii="SimSun" w:hAnsi="SimSun" w:hint="eastAsia"/>
      <w:b/>
      <w:bCs/>
      <w:kern w:val="44"/>
      <w:sz w:val="48"/>
      <w:szCs w:val="48"/>
      <w:lang w:val="en-US" w:eastAsia="zh-CN"/>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center"/>
    </w:pPr>
    <w:rPr>
      <w:rFonts w:ascii="VNtimes new roman" w:hAnsi="VNtimes new roman"/>
      <w:b/>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BVIfnrCharCharChar"/>
    <w:uiPriority w:val="99"/>
    <w:unhideWhenUsed/>
    <w:qFormat/>
    <w:rPr>
      <w:vertAlign w:val="superscript"/>
    </w:rPr>
  </w:style>
  <w:style w:type="paragraph" w:customStyle="1" w:styleId="BVIfnrCharCharChar">
    <w:name w:val="BVI fnr Char Char Char"/>
    <w:basedOn w:val="Normal"/>
    <w:link w:val="FootnoteReference"/>
    <w:uiPriority w:val="99"/>
    <w:qFormat/>
    <w:pPr>
      <w:spacing w:after="160" w:line="240" w:lineRule="exact"/>
    </w:pPr>
    <w:rPr>
      <w:rFonts w:eastAsia="SimSun"/>
      <w:sz w:val="20"/>
      <w:szCs w:val="20"/>
      <w:vertAlign w:val="superscript"/>
      <w:lang w:val="en-GB" w:eastAsia="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zh-CN" w:eastAsia="zh-CN"/>
    </w:rPr>
  </w:style>
  <w:style w:type="paragraph" w:customStyle="1" w:styleId="Normal1">
    <w:name w:val="Normal1"/>
    <w:qFormat/>
    <w:pPr>
      <w:spacing w:after="160" w:line="259" w:lineRule="auto"/>
    </w:pPr>
    <w:rPr>
      <w:rFonts w:ascii="Calibri" w:eastAsia="Calibri" w:hAnsi="Calibri" w:cs="Calibri"/>
      <w:sz w:val="22"/>
      <w:szCs w:val="22"/>
      <w:lang w:val="en-US" w:eastAsia="en-US"/>
    </w:r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FooterChar">
    <w:name w:val="Footer Char"/>
    <w:basedOn w:val="DefaultParagraphFont"/>
    <w:link w:val="Footer"/>
    <w:uiPriority w:val="99"/>
    <w:qFormat/>
    <w:rPr>
      <w:rFonts w:eastAsia="Times New Roman"/>
      <w:sz w:val="28"/>
      <w:szCs w:val="28"/>
      <w:lang w:val="en-US" w:eastAsia="en-US"/>
    </w:rPr>
  </w:style>
  <w:style w:type="paragraph" w:customStyle="1" w:styleId="Char">
    <w:name w:val="Char"/>
    <w:basedOn w:val="Normal"/>
    <w:semiHidden/>
    <w:qFormat/>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qFormat/>
    <w:rPr>
      <w:rFonts w:ascii="SimSun" w:hAnsi="SimSun"/>
      <w:b/>
      <w:bCs/>
      <w:kern w:val="44"/>
      <w:sz w:val="48"/>
      <w:szCs w:val="48"/>
      <w:lang w:val="en-US" w:eastAsia="zh-CN"/>
    </w:rPr>
  </w:style>
  <w:style w:type="paragraph" w:customStyle="1" w:styleId="Char1">
    <w:name w:val="Char1"/>
    <w:basedOn w:val="Normal"/>
    <w:semiHidden/>
    <w:qFormat/>
    <w:pPr>
      <w:spacing w:after="160" w:line="240" w:lineRule="exact"/>
    </w:pPr>
    <w:rPr>
      <w:rFonts w:ascii="Arial" w:hAnsi="Arial" w:cs="Arial"/>
      <w:sz w:val="22"/>
      <w:szCs w:val="22"/>
    </w:rPr>
  </w:style>
  <w:style w:type="character" w:customStyle="1" w:styleId="BodyTextChar">
    <w:name w:val="Body Text Char"/>
    <w:basedOn w:val="DefaultParagraphFont"/>
    <w:link w:val="BodyText"/>
    <w:qFormat/>
    <w:rPr>
      <w:rFonts w:ascii="VNtimes new roman" w:eastAsia="Times New Roman" w:hAnsi="VNtimes new roman"/>
      <w:b/>
      <w:sz w:val="28"/>
      <w:lang w:val="en-US" w:eastAsia="en-US"/>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sz w:val="28"/>
      <w:szCs w:val="28"/>
      <w:lang w:val="en-US" w:eastAsia="en-US"/>
    </w:rPr>
  </w:style>
  <w:style w:type="character" w:customStyle="1" w:styleId="CommentTextChar">
    <w:name w:val="Comment Text Char"/>
    <w:basedOn w:val="DefaultParagraphFont"/>
    <w:link w:val="CommentText"/>
    <w:uiPriority w:val="99"/>
    <w:semiHidden/>
    <w:qFormat/>
    <w:rPr>
      <w:rFonts w:eastAsia="Times New Roman"/>
    </w:rPr>
  </w:style>
  <w:style w:type="character" w:customStyle="1" w:styleId="CommentSubjectChar">
    <w:name w:val="Comment Subject Char"/>
    <w:basedOn w:val="CommentTextChar"/>
    <w:link w:val="CommentSubject"/>
    <w:uiPriority w:val="99"/>
    <w:semiHidden/>
    <w:qFormat/>
    <w:rPr>
      <w:rFonts w:eastAsia="Times New Roman"/>
      <w:b/>
      <w:bCs/>
    </w:rPr>
  </w:style>
  <w:style w:type="character" w:customStyle="1" w:styleId="Vnbnnidung">
    <w:name w:val="Văn bản nội dung_"/>
    <w:link w:val="Vnbnnidung0"/>
    <w:uiPriority w:val="99"/>
    <w:qFormat/>
    <w:locked/>
    <w:rPr>
      <w:sz w:val="28"/>
      <w:szCs w:val="28"/>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after="120"/>
      <w:ind w:firstLine="400"/>
      <w:jc w:val="both"/>
    </w:pPr>
    <w:rPr>
      <w:rFonts w:eastAsia="SimSun"/>
      <w:lang w:val="en-GB" w:eastAsia="en-GB"/>
    </w:rPr>
  </w:style>
  <w:style w:type="paragraph" w:customStyle="1" w:styleId="NormalWeb1">
    <w:name w:val="Normal (Web)1"/>
    <w:basedOn w:val="Normal"/>
    <w:qFormat/>
    <w:pPr>
      <w:spacing w:before="100" w:beforeAutospacing="1" w:after="100" w:afterAutospacing="1"/>
    </w:pPr>
    <w:rPr>
      <w:sz w:val="24"/>
      <w:szCs w:val="24"/>
    </w:rPr>
  </w:style>
  <w:style w:type="character" w:customStyle="1" w:styleId="BodyTextChar1">
    <w:name w:val="Body Text Char1"/>
    <w:basedOn w:val="DefaultParagraphFont"/>
    <w:uiPriority w:val="99"/>
    <w:qFormat/>
    <w:locked/>
    <w:rPr>
      <w:rFonts w:ascii="Times New Roman" w:hAnsi="Times New Roman" w:cs="Times New Roman" w:hint="default"/>
      <w:sz w:val="26"/>
      <w:szCs w:val="26"/>
      <w:shd w:val="clear" w:color="auto" w:fill="FFFFFF"/>
    </w:rPr>
  </w:style>
  <w:style w:type="character" w:customStyle="1" w:styleId="content">
    <w:name w:val="content"/>
    <w:basedOn w:val="DefaultParagraphFont"/>
    <w:rsid w:val="00C84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lang w:val="en-US" w:eastAsia="en-US"/>
    </w:rPr>
  </w:style>
  <w:style w:type="paragraph" w:styleId="Heading1">
    <w:name w:val="heading 1"/>
    <w:next w:val="Normal"/>
    <w:link w:val="Heading1Char"/>
    <w:qFormat/>
    <w:pPr>
      <w:spacing w:beforeAutospacing="1" w:afterAutospacing="1"/>
      <w:outlineLvl w:val="0"/>
    </w:pPr>
    <w:rPr>
      <w:rFonts w:ascii="SimSun" w:hAnsi="SimSun" w:hint="eastAsia"/>
      <w:b/>
      <w:bCs/>
      <w:kern w:val="44"/>
      <w:sz w:val="48"/>
      <w:szCs w:val="48"/>
      <w:lang w:val="en-US" w:eastAsia="zh-CN"/>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center"/>
    </w:pPr>
    <w:rPr>
      <w:rFonts w:ascii="VNtimes new roman" w:hAnsi="VNtimes new roman"/>
      <w:b/>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link w:val="BVIfnrCharCharChar"/>
    <w:uiPriority w:val="99"/>
    <w:unhideWhenUsed/>
    <w:qFormat/>
    <w:rPr>
      <w:vertAlign w:val="superscript"/>
    </w:rPr>
  </w:style>
  <w:style w:type="paragraph" w:customStyle="1" w:styleId="BVIfnrCharCharChar">
    <w:name w:val="BVI fnr Char Char Char"/>
    <w:basedOn w:val="Normal"/>
    <w:link w:val="FootnoteReference"/>
    <w:uiPriority w:val="99"/>
    <w:qFormat/>
    <w:pPr>
      <w:spacing w:after="160" w:line="240" w:lineRule="exact"/>
    </w:pPr>
    <w:rPr>
      <w:rFonts w:eastAsia="SimSun"/>
      <w:sz w:val="20"/>
      <w:szCs w:val="20"/>
      <w:vertAlign w:val="superscript"/>
      <w:lang w:val="en-GB" w:eastAsia="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rPr>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zh-CN" w:eastAsia="zh-CN"/>
    </w:rPr>
  </w:style>
  <w:style w:type="paragraph" w:customStyle="1" w:styleId="Normal1">
    <w:name w:val="Normal1"/>
    <w:qFormat/>
    <w:pPr>
      <w:spacing w:after="160" w:line="259" w:lineRule="auto"/>
    </w:pPr>
    <w:rPr>
      <w:rFonts w:ascii="Calibri" w:eastAsia="Calibri" w:hAnsi="Calibri" w:cs="Calibri"/>
      <w:sz w:val="22"/>
      <w:szCs w:val="22"/>
      <w:lang w:val="en-US" w:eastAsia="en-US"/>
    </w:rPr>
  </w:style>
  <w:style w:type="paragraph" w:styleId="ListParagraph">
    <w:name w:val="List Paragraph"/>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FooterChar">
    <w:name w:val="Footer Char"/>
    <w:basedOn w:val="DefaultParagraphFont"/>
    <w:link w:val="Footer"/>
    <w:uiPriority w:val="99"/>
    <w:qFormat/>
    <w:rPr>
      <w:rFonts w:eastAsia="Times New Roman"/>
      <w:sz w:val="28"/>
      <w:szCs w:val="28"/>
      <w:lang w:val="en-US" w:eastAsia="en-US"/>
    </w:rPr>
  </w:style>
  <w:style w:type="paragraph" w:customStyle="1" w:styleId="Char">
    <w:name w:val="Char"/>
    <w:basedOn w:val="Normal"/>
    <w:semiHidden/>
    <w:qFormat/>
    <w:pPr>
      <w:spacing w:after="160" w:line="240" w:lineRule="exact"/>
    </w:pPr>
    <w:rPr>
      <w:rFonts w:ascii="Arial" w:hAnsi="Arial" w:cs="Arial"/>
      <w:sz w:val="22"/>
      <w:szCs w:val="22"/>
    </w:rPr>
  </w:style>
  <w:style w:type="character" w:customStyle="1" w:styleId="Heading1Char">
    <w:name w:val="Heading 1 Char"/>
    <w:basedOn w:val="DefaultParagraphFont"/>
    <w:link w:val="Heading1"/>
    <w:uiPriority w:val="9"/>
    <w:qFormat/>
    <w:rPr>
      <w:rFonts w:ascii="SimSun" w:hAnsi="SimSun"/>
      <w:b/>
      <w:bCs/>
      <w:kern w:val="44"/>
      <w:sz w:val="48"/>
      <w:szCs w:val="48"/>
      <w:lang w:val="en-US" w:eastAsia="zh-CN"/>
    </w:rPr>
  </w:style>
  <w:style w:type="paragraph" w:customStyle="1" w:styleId="Char1">
    <w:name w:val="Char1"/>
    <w:basedOn w:val="Normal"/>
    <w:semiHidden/>
    <w:qFormat/>
    <w:pPr>
      <w:spacing w:after="160" w:line="240" w:lineRule="exact"/>
    </w:pPr>
    <w:rPr>
      <w:rFonts w:ascii="Arial" w:hAnsi="Arial" w:cs="Arial"/>
      <w:sz w:val="22"/>
      <w:szCs w:val="22"/>
    </w:rPr>
  </w:style>
  <w:style w:type="character" w:customStyle="1" w:styleId="BodyTextChar">
    <w:name w:val="Body Text Char"/>
    <w:basedOn w:val="DefaultParagraphFont"/>
    <w:link w:val="BodyText"/>
    <w:qFormat/>
    <w:rPr>
      <w:rFonts w:ascii="VNtimes new roman" w:eastAsia="Times New Roman" w:hAnsi="VNtimes new roman"/>
      <w:b/>
      <w:sz w:val="28"/>
      <w:lang w:val="en-US" w:eastAsia="en-US"/>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sz w:val="28"/>
      <w:szCs w:val="28"/>
      <w:lang w:val="en-US" w:eastAsia="en-US"/>
    </w:rPr>
  </w:style>
  <w:style w:type="character" w:customStyle="1" w:styleId="CommentTextChar">
    <w:name w:val="Comment Text Char"/>
    <w:basedOn w:val="DefaultParagraphFont"/>
    <w:link w:val="CommentText"/>
    <w:uiPriority w:val="99"/>
    <w:semiHidden/>
    <w:qFormat/>
    <w:rPr>
      <w:rFonts w:eastAsia="Times New Roman"/>
    </w:rPr>
  </w:style>
  <w:style w:type="character" w:customStyle="1" w:styleId="CommentSubjectChar">
    <w:name w:val="Comment Subject Char"/>
    <w:basedOn w:val="CommentTextChar"/>
    <w:link w:val="CommentSubject"/>
    <w:uiPriority w:val="99"/>
    <w:semiHidden/>
    <w:qFormat/>
    <w:rPr>
      <w:rFonts w:eastAsia="Times New Roman"/>
      <w:b/>
      <w:bCs/>
    </w:rPr>
  </w:style>
  <w:style w:type="character" w:customStyle="1" w:styleId="Vnbnnidung">
    <w:name w:val="Văn bản nội dung_"/>
    <w:link w:val="Vnbnnidung0"/>
    <w:uiPriority w:val="99"/>
    <w:qFormat/>
    <w:locked/>
    <w:rPr>
      <w:sz w:val="28"/>
      <w:szCs w:val="28"/>
      <w:shd w:val="clear" w:color="auto" w:fill="FFFFFF"/>
    </w:rPr>
  </w:style>
  <w:style w:type="paragraph" w:customStyle="1" w:styleId="Vnbnnidung0">
    <w:name w:val="Văn bản nội dung"/>
    <w:basedOn w:val="Normal"/>
    <w:link w:val="Vnbnnidung"/>
    <w:uiPriority w:val="99"/>
    <w:qFormat/>
    <w:pPr>
      <w:widowControl w:val="0"/>
      <w:shd w:val="clear" w:color="auto" w:fill="FFFFFF"/>
      <w:spacing w:after="120"/>
      <w:ind w:firstLine="400"/>
      <w:jc w:val="both"/>
    </w:pPr>
    <w:rPr>
      <w:rFonts w:eastAsia="SimSun"/>
      <w:lang w:val="en-GB" w:eastAsia="en-GB"/>
    </w:rPr>
  </w:style>
  <w:style w:type="paragraph" w:customStyle="1" w:styleId="NormalWeb1">
    <w:name w:val="Normal (Web)1"/>
    <w:basedOn w:val="Normal"/>
    <w:qFormat/>
    <w:pPr>
      <w:spacing w:before="100" w:beforeAutospacing="1" w:after="100" w:afterAutospacing="1"/>
    </w:pPr>
    <w:rPr>
      <w:sz w:val="24"/>
      <w:szCs w:val="24"/>
    </w:rPr>
  </w:style>
  <w:style w:type="character" w:customStyle="1" w:styleId="BodyTextChar1">
    <w:name w:val="Body Text Char1"/>
    <w:basedOn w:val="DefaultParagraphFont"/>
    <w:uiPriority w:val="99"/>
    <w:qFormat/>
    <w:locked/>
    <w:rPr>
      <w:rFonts w:ascii="Times New Roman" w:hAnsi="Times New Roman" w:cs="Times New Roman" w:hint="default"/>
      <w:sz w:val="26"/>
      <w:szCs w:val="26"/>
      <w:shd w:val="clear" w:color="auto" w:fill="FFFFFF"/>
    </w:rPr>
  </w:style>
  <w:style w:type="character" w:customStyle="1" w:styleId="content">
    <w:name w:val="content"/>
    <w:basedOn w:val="DefaultParagraphFont"/>
    <w:rsid w:val="00C8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BEA5-E647-483A-8402-D774ED7D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2022-09-30T03:42:00Z</cp:lastPrinted>
  <dcterms:created xsi:type="dcterms:W3CDTF">2022-09-13T08:54:00Z</dcterms:created>
  <dcterms:modified xsi:type="dcterms:W3CDTF">2022-09-30T09:02:00Z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C2909A964F994A50AD25458E98BB3B1F</vt:lpwstr>
  </property>
</Properties>
</file>