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8B5" w:rsidRPr="003B327B" w:rsidRDefault="006A38B5" w:rsidP="006A38B5">
      <w:pPr>
        <w:rPr>
          <w:sz w:val="24"/>
          <w:szCs w:val="24"/>
        </w:rPr>
      </w:pPr>
      <w:r w:rsidRPr="003B327B">
        <w:rPr>
          <w:sz w:val="24"/>
          <w:szCs w:val="24"/>
        </w:rPr>
        <w:t xml:space="preserve">CĐ VIÊN CHỨC TỈNH PHÚ YÊN             </w:t>
      </w:r>
      <w:r w:rsidRPr="003B327B">
        <w:rPr>
          <w:b/>
          <w:sz w:val="24"/>
          <w:szCs w:val="24"/>
        </w:rPr>
        <w:t>CỘNG HÒA XÃ HỘI CHỦ NGHĨA VIỆT NAM</w:t>
      </w:r>
    </w:p>
    <w:p w:rsidR="006A38B5" w:rsidRPr="003B327B" w:rsidRDefault="006A38B5" w:rsidP="006A38B5">
      <w:pPr>
        <w:rPr>
          <w:sz w:val="26"/>
          <w:szCs w:val="26"/>
        </w:rPr>
      </w:pPr>
      <w:r w:rsidRPr="003B327B">
        <w:rPr>
          <w:b/>
          <w:sz w:val="24"/>
          <w:szCs w:val="24"/>
        </w:rPr>
        <w:t>CĐCS BAN TUYÊN GIÁO T.U</w:t>
      </w:r>
      <w:r w:rsidRPr="003B327B">
        <w:rPr>
          <w:sz w:val="24"/>
          <w:szCs w:val="24"/>
        </w:rPr>
        <w:t xml:space="preserve">                     </w:t>
      </w:r>
      <w:r w:rsidRPr="003B327B">
        <w:rPr>
          <w:sz w:val="24"/>
          <w:szCs w:val="24"/>
        </w:rPr>
        <w:tab/>
        <w:t xml:space="preserve">  </w:t>
      </w:r>
      <w:r w:rsidRPr="003B327B">
        <w:rPr>
          <w:b/>
          <w:sz w:val="26"/>
          <w:szCs w:val="26"/>
          <w:u w:val="single"/>
        </w:rPr>
        <w:t>Độc lập - Tự do - Hạnh phúc</w:t>
      </w:r>
    </w:p>
    <w:p w:rsidR="006A38B5" w:rsidRPr="003B327B" w:rsidRDefault="006A38B5" w:rsidP="006A38B5">
      <w:pPr>
        <w:spacing w:before="120"/>
        <w:rPr>
          <w:sz w:val="26"/>
          <w:szCs w:val="26"/>
        </w:rPr>
      </w:pPr>
      <w:r w:rsidRPr="003B327B">
        <w:rPr>
          <w:sz w:val="26"/>
          <w:szCs w:val="26"/>
        </w:rPr>
        <w:tab/>
        <w:t xml:space="preserve">         *</w:t>
      </w:r>
      <w:r w:rsidRPr="003B327B">
        <w:rPr>
          <w:sz w:val="26"/>
          <w:szCs w:val="26"/>
        </w:rPr>
        <w:tab/>
      </w:r>
      <w:r w:rsidRPr="003B327B">
        <w:rPr>
          <w:sz w:val="26"/>
          <w:szCs w:val="26"/>
        </w:rPr>
        <w:tab/>
      </w:r>
      <w:r w:rsidRPr="003B327B">
        <w:rPr>
          <w:sz w:val="26"/>
          <w:szCs w:val="26"/>
        </w:rPr>
        <w:tab/>
      </w:r>
      <w:r w:rsidRPr="003B327B">
        <w:rPr>
          <w:sz w:val="26"/>
          <w:szCs w:val="26"/>
        </w:rPr>
        <w:tab/>
      </w:r>
      <w:r w:rsidRPr="003B327B">
        <w:rPr>
          <w:sz w:val="26"/>
          <w:szCs w:val="26"/>
        </w:rPr>
        <w:tab/>
        <w:t xml:space="preserve">         </w:t>
      </w:r>
      <w:r w:rsidR="003B327B" w:rsidRPr="003B327B">
        <w:rPr>
          <w:i/>
          <w:sz w:val="26"/>
          <w:szCs w:val="26"/>
        </w:rPr>
        <w:t>Phú Yên</w:t>
      </w:r>
      <w:r w:rsidRPr="003B327B">
        <w:rPr>
          <w:i/>
          <w:sz w:val="26"/>
          <w:szCs w:val="26"/>
        </w:rPr>
        <w:t xml:space="preserve">, ngày       tháng     năm </w:t>
      </w:r>
      <w:r w:rsidR="003B327B" w:rsidRPr="003B327B">
        <w:rPr>
          <w:i/>
          <w:sz w:val="26"/>
          <w:szCs w:val="26"/>
        </w:rPr>
        <w:t>2024</w:t>
      </w:r>
    </w:p>
    <w:p w:rsidR="006A38B5" w:rsidRPr="003B327B" w:rsidRDefault="006A38B5" w:rsidP="006A38B5">
      <w:pPr>
        <w:rPr>
          <w:sz w:val="26"/>
          <w:szCs w:val="26"/>
        </w:rPr>
      </w:pPr>
      <w:r w:rsidRPr="003B327B">
        <w:rPr>
          <w:sz w:val="24"/>
          <w:szCs w:val="24"/>
        </w:rPr>
        <w:t xml:space="preserve">           </w:t>
      </w:r>
      <w:r w:rsidRPr="003B327B">
        <w:rPr>
          <w:sz w:val="26"/>
          <w:szCs w:val="26"/>
        </w:rPr>
        <w:t xml:space="preserve">Số </w:t>
      </w:r>
      <w:r w:rsidR="00F32216" w:rsidRPr="003B327B">
        <w:rPr>
          <w:sz w:val="26"/>
          <w:szCs w:val="26"/>
        </w:rPr>
        <w:t xml:space="preserve">    </w:t>
      </w:r>
      <w:r w:rsidRPr="003B327B">
        <w:rPr>
          <w:sz w:val="26"/>
          <w:szCs w:val="26"/>
        </w:rPr>
        <w:t xml:space="preserve"> /QC-CĐ</w:t>
      </w:r>
    </w:p>
    <w:p w:rsidR="006A38B5" w:rsidRPr="003B327B" w:rsidRDefault="006A38B5" w:rsidP="006A38B5"/>
    <w:p w:rsidR="006A38B5" w:rsidRPr="003B327B" w:rsidRDefault="006A38B5" w:rsidP="006A38B5">
      <w:pPr>
        <w:jc w:val="center"/>
        <w:rPr>
          <w:b/>
          <w:sz w:val="32"/>
          <w:szCs w:val="32"/>
        </w:rPr>
      </w:pPr>
      <w:r w:rsidRPr="003B327B">
        <w:rPr>
          <w:b/>
          <w:sz w:val="32"/>
          <w:szCs w:val="32"/>
        </w:rPr>
        <w:t>QUY CHẾ</w:t>
      </w:r>
    </w:p>
    <w:p w:rsidR="006A38B5" w:rsidRPr="003B327B" w:rsidRDefault="006A38B5" w:rsidP="006A38B5">
      <w:pPr>
        <w:jc w:val="center"/>
        <w:rPr>
          <w:b/>
        </w:rPr>
      </w:pPr>
      <w:r w:rsidRPr="003B327B">
        <w:rPr>
          <w:b/>
        </w:rPr>
        <w:t>Quản lý, sử dụng quỹ Công đoàn cơ sở Ban Tuyên giáo Tỉnh ủy</w:t>
      </w:r>
    </w:p>
    <w:p w:rsidR="006A38B5" w:rsidRPr="003B327B" w:rsidRDefault="006A38B5" w:rsidP="006A38B5">
      <w:pPr>
        <w:jc w:val="center"/>
      </w:pPr>
      <w:r w:rsidRPr="003B327B">
        <w:t>---------</w:t>
      </w:r>
    </w:p>
    <w:p w:rsidR="006A38B5" w:rsidRPr="003B327B" w:rsidRDefault="006A38B5" w:rsidP="006A38B5"/>
    <w:p w:rsidR="006A38B5" w:rsidRPr="003B327B" w:rsidRDefault="006A38B5" w:rsidP="003B327B">
      <w:pPr>
        <w:spacing w:before="120" w:line="360" w:lineRule="exact"/>
        <w:ind w:firstLine="734"/>
        <w:jc w:val="both"/>
      </w:pPr>
      <w:r w:rsidRPr="003B327B">
        <w:t>- Căn cứ Luật Công đoàn và Điều lệ Công đoàn Việt Nam;</w:t>
      </w:r>
    </w:p>
    <w:p w:rsidR="00CB3F9D" w:rsidRPr="003B327B" w:rsidRDefault="00CB3F9D" w:rsidP="003B327B">
      <w:pPr>
        <w:spacing w:before="120" w:line="360" w:lineRule="exact"/>
        <w:ind w:firstLine="734"/>
        <w:jc w:val="both"/>
      </w:pPr>
      <w:r w:rsidRPr="003B327B">
        <w:t>- Căn cứ Quyết định số 1908/QĐ-TLĐ, ngày 19/12/2016 của Tổng liên Đoàn Lao động Việt Nam về việc ban hành Quy định về quản lý tài chính, tài sản công đoàn, thu, phân phối nguồn thu và thưởng, phạt thu, nộp tài chính công đoàn.</w:t>
      </w:r>
    </w:p>
    <w:p w:rsidR="004D18AC" w:rsidRPr="003B327B" w:rsidRDefault="004D18AC" w:rsidP="003B327B">
      <w:pPr>
        <w:spacing w:before="120" w:line="360" w:lineRule="exact"/>
        <w:ind w:firstLine="734"/>
        <w:jc w:val="both"/>
      </w:pPr>
      <w:r w:rsidRPr="003B327B">
        <w:t>- Căn cứ Quyết định số 4290/QĐ-TLĐ, ngày 01/3/2022 của Tổng liên Đoàn Lao động Việt Nam về việc ban hành Quy định thu, chi, quản lý tài chính, tài sản tại công đoàn cơ sở.</w:t>
      </w:r>
    </w:p>
    <w:p w:rsidR="006A38B5" w:rsidRPr="003B327B" w:rsidRDefault="006A38B5" w:rsidP="003B327B">
      <w:pPr>
        <w:spacing w:before="120" w:line="360" w:lineRule="exact"/>
        <w:ind w:firstLine="734"/>
        <w:jc w:val="both"/>
      </w:pPr>
      <w:r w:rsidRPr="003B327B">
        <w:t>Ban chấp hành Công đoàn cơ sở Ban Tuyên giáo Tỉnh ủy xây dựng quy chế quản lý, sử dụng quỹ Công đoàn như sau:</w:t>
      </w:r>
    </w:p>
    <w:p w:rsidR="009F620F" w:rsidRPr="003B327B" w:rsidRDefault="009F620F" w:rsidP="003B327B">
      <w:pPr>
        <w:spacing w:before="120" w:line="360" w:lineRule="exact"/>
        <w:ind w:firstLine="734"/>
        <w:jc w:val="both"/>
        <w:rPr>
          <w:b/>
        </w:rPr>
      </w:pPr>
      <w:r w:rsidRPr="003B327B">
        <w:rPr>
          <w:b/>
        </w:rPr>
        <w:t>I - QUY ĐỊNH CHUNG</w:t>
      </w:r>
    </w:p>
    <w:p w:rsidR="006A38B5" w:rsidRPr="003B327B" w:rsidRDefault="006A38B5" w:rsidP="003B327B">
      <w:pPr>
        <w:spacing w:before="120" w:line="360" w:lineRule="exact"/>
        <w:ind w:firstLine="734"/>
        <w:jc w:val="both"/>
      </w:pPr>
      <w:r w:rsidRPr="003B327B">
        <w:t>1 - Quỹ công đoàn cơ sở Ban Tuyên giáo Tỉnh ủy là nguồn tài chính có được từ kinh phí công đoàn cấp trên cấp và tỷ lệ đoàn phí thực thu được để lại đơn vị theo quy định của Tổng liên đoàn Lao động Việt Nam; các khoản tích lũy được từ nguồn ủng hộ của cơ quan; từ nguồn tương trợ do các đoàn viên đóng góp và các khoản khác nếu có... được dùng để chi cho các hoạt động của công đoàn và hỗ trợ cho các đoàn viên công đoàn.</w:t>
      </w:r>
    </w:p>
    <w:p w:rsidR="00AC39DE" w:rsidRPr="003B327B" w:rsidRDefault="006A38B5" w:rsidP="003B327B">
      <w:pPr>
        <w:spacing w:before="120" w:line="360" w:lineRule="exact"/>
        <w:ind w:firstLine="734"/>
        <w:jc w:val="both"/>
      </w:pPr>
      <w:r w:rsidRPr="003B327B">
        <w:t>2 - Việc quản lý, sử dụng quỹ cô</w:t>
      </w:r>
      <w:r w:rsidR="00AC39DE" w:rsidRPr="003B327B">
        <w:t>ng đoàn phải được thực hiện thu đúng, thu đủ, kịp thời các khoản thu theo phân cấp của Tổng Liên đoàn; chi đúng đối tượng, tiết kiệm hiệu quả, công kha</w:t>
      </w:r>
      <w:bookmarkStart w:id="0" w:name="_GoBack"/>
      <w:bookmarkEnd w:id="0"/>
      <w:r w:rsidR="00AC39DE" w:rsidRPr="003B327B">
        <w:t>i, minh bạch, thực hiện chế độ quản lý tài chính theo quy định của Nhà nước và quy định của Tổng Liên đoàn.</w:t>
      </w:r>
      <w:r w:rsidRPr="003B327B">
        <w:t xml:space="preserve"> </w:t>
      </w:r>
      <w:r w:rsidR="00AC39DE" w:rsidRPr="003B327B">
        <w:t>Ban Chấp hành công đoàn, trực tiếp là đồng chí Chủ tịch có trách nhiệm thực hiện việc quản lý, sử dụng quỹ công đoàn. Hằng năm, hết nhiệm kỳ, BCH Công đoàn có trách nhiệm báo cáo tình hình quản lý, sử dụng quỹ công đoàn trước tập thể Công đoàn.</w:t>
      </w:r>
    </w:p>
    <w:p w:rsidR="006A38B5" w:rsidRPr="003B327B" w:rsidRDefault="006A38B5" w:rsidP="003B327B">
      <w:pPr>
        <w:spacing w:before="120" w:line="360" w:lineRule="exact"/>
        <w:ind w:firstLine="734"/>
        <w:jc w:val="both"/>
        <w:rPr>
          <w:b/>
        </w:rPr>
      </w:pPr>
      <w:r w:rsidRPr="003B327B">
        <w:rPr>
          <w:b/>
        </w:rPr>
        <w:t xml:space="preserve">II </w:t>
      </w:r>
      <w:r w:rsidR="009F620F" w:rsidRPr="003B327B">
        <w:rPr>
          <w:b/>
        </w:rPr>
        <w:t>–</w:t>
      </w:r>
      <w:r w:rsidRPr="003B327B">
        <w:rPr>
          <w:b/>
        </w:rPr>
        <w:t xml:space="preserve"> </w:t>
      </w:r>
      <w:r w:rsidR="009F620F" w:rsidRPr="003B327B">
        <w:rPr>
          <w:b/>
        </w:rPr>
        <w:t>QUY ĐỊNH CỤ THỂ NỘI DUNG THU, CHI QUỸ CÔNG ĐOÀN</w:t>
      </w:r>
    </w:p>
    <w:p w:rsidR="006A38B5" w:rsidRPr="003B327B" w:rsidRDefault="006A38B5" w:rsidP="003B327B">
      <w:pPr>
        <w:spacing w:before="120" w:line="360" w:lineRule="exact"/>
        <w:ind w:firstLine="734"/>
        <w:jc w:val="both"/>
      </w:pPr>
      <w:r w:rsidRPr="003B327B">
        <w:t xml:space="preserve">1 </w:t>
      </w:r>
      <w:r w:rsidR="008F08A0" w:rsidRPr="003B327B">
        <w:t>–</w:t>
      </w:r>
      <w:r w:rsidRPr="003B327B">
        <w:t xml:space="preserve"> </w:t>
      </w:r>
      <w:r w:rsidR="008F08A0" w:rsidRPr="003B327B">
        <w:t>Nguồn t</w:t>
      </w:r>
      <w:r w:rsidRPr="003B327B">
        <w:t>hu</w:t>
      </w:r>
      <w:r w:rsidR="008F08A0" w:rsidRPr="003B327B">
        <w:t xml:space="preserve"> tài chính công đoàn</w:t>
      </w:r>
    </w:p>
    <w:p w:rsidR="00986859" w:rsidRPr="003B327B" w:rsidRDefault="00986859" w:rsidP="003B327B">
      <w:pPr>
        <w:spacing w:before="120" w:line="360" w:lineRule="exact"/>
        <w:ind w:firstLine="734"/>
        <w:jc w:val="both"/>
      </w:pPr>
      <w:r w:rsidRPr="003B327B">
        <w:t>Nguồn thu tài chính công đoàn theo Điều 26 Luật Công đoàn năm 2012 và Nghị định số 191/2023/NĐ-CP, ngày 21/11/2013 của Chính phủ quy định chi tiết về tài chính công đoàn, bao gồm:</w:t>
      </w:r>
    </w:p>
    <w:p w:rsidR="00986859" w:rsidRPr="003B327B" w:rsidRDefault="00986859" w:rsidP="003B327B">
      <w:pPr>
        <w:spacing w:before="120" w:line="360" w:lineRule="exact"/>
        <w:ind w:firstLine="734"/>
        <w:jc w:val="both"/>
      </w:pPr>
      <w:r w:rsidRPr="003B327B">
        <w:lastRenderedPageBreak/>
        <w:t>- Thu đoàn phí công đoàn</w:t>
      </w:r>
    </w:p>
    <w:p w:rsidR="00986859" w:rsidRPr="003B327B" w:rsidRDefault="00986859" w:rsidP="003B327B">
      <w:pPr>
        <w:spacing w:before="120" w:line="360" w:lineRule="exact"/>
        <w:ind w:firstLine="734"/>
        <w:jc w:val="both"/>
      </w:pPr>
      <w:r w:rsidRPr="003B327B">
        <w:t>- Thu kinh phí công đoàn</w:t>
      </w:r>
    </w:p>
    <w:p w:rsidR="00986859" w:rsidRPr="003B327B" w:rsidRDefault="00986859" w:rsidP="003B327B">
      <w:pPr>
        <w:spacing w:before="120" w:line="360" w:lineRule="exact"/>
        <w:ind w:firstLine="734"/>
        <w:jc w:val="both"/>
      </w:pPr>
      <w:r w:rsidRPr="003B327B">
        <w:t>- Ngân sách Nhà nước cấp hỗ trợ</w:t>
      </w:r>
    </w:p>
    <w:p w:rsidR="00986859" w:rsidRPr="003B327B" w:rsidRDefault="00986859" w:rsidP="003B327B">
      <w:pPr>
        <w:spacing w:before="120" w:line="360" w:lineRule="exact"/>
        <w:ind w:firstLine="734"/>
        <w:jc w:val="both"/>
      </w:pPr>
      <w:r w:rsidRPr="003B327B">
        <w:t>- Nguồn thu khác từ hoạt động văn hóa, thể thao, hoạt động kinh tế của Công đoàn; từ đề án, dự án, chương trình do nhà nước giao; từ viện trợ, tài trợ của tổ chức, cá nhân trong nước và nước ngoài; lãi tiền gửi ngân hàng, kho bạc (nếu có), tiền thanh lý, nhượng bán tài sản; tiền thu hồi các khoản chi sai chế độ từ nguồn tài chính công đoàn đã quyết toán và được cấp có thẩm quyền phê duyệt…</w:t>
      </w:r>
    </w:p>
    <w:p w:rsidR="00334D60" w:rsidRPr="003B327B" w:rsidRDefault="00334D60" w:rsidP="003B327B">
      <w:pPr>
        <w:spacing w:before="120" w:line="360" w:lineRule="exact"/>
        <w:ind w:firstLine="734"/>
        <w:jc w:val="both"/>
      </w:pPr>
      <w:r w:rsidRPr="003B327B">
        <w:t xml:space="preserve">2- </w:t>
      </w:r>
      <w:r w:rsidR="00D364B4" w:rsidRPr="003B327B">
        <w:t>Nguồn tài chính công đoàn cơ sở được sử dụng và phân bổ nguồn kinh p</w:t>
      </w:r>
      <w:r w:rsidR="00CB3F9D" w:rsidRPr="003B327B">
        <w:t>h</w:t>
      </w:r>
      <w:r w:rsidR="00D364B4" w:rsidRPr="003B327B">
        <w:t>í cho các khoản mục chi</w:t>
      </w:r>
    </w:p>
    <w:p w:rsidR="00D364B4" w:rsidRPr="003B327B" w:rsidRDefault="00D364B4" w:rsidP="003B327B">
      <w:pPr>
        <w:spacing w:before="120" w:line="360" w:lineRule="exact"/>
        <w:ind w:firstLine="734"/>
        <w:jc w:val="both"/>
      </w:pPr>
      <w:r w:rsidRPr="003B327B">
        <w:t>2.1- Công đoàn cơ sở được sử dụng theo tỷ lệ phần trăm trên tổng số thu kinh phí công đoàn và tổng số thu đoàn phí công đoàn theo hướng dẫn hằng năm của Đoàn Chủ tịch Tổng Liên đoàn và được sử dụng 100% tổng số thu khác của đơn vị theo quy định của pháp luật và Tổng Liên đoàn.</w:t>
      </w:r>
    </w:p>
    <w:p w:rsidR="00D364B4" w:rsidRPr="003B327B" w:rsidRDefault="00D364B4" w:rsidP="003B327B">
      <w:pPr>
        <w:spacing w:before="120" w:line="360" w:lineRule="exact"/>
        <w:ind w:firstLine="734"/>
        <w:jc w:val="both"/>
      </w:pPr>
      <w:r w:rsidRPr="003B327B">
        <w:t>2.2- Phân bổ nguồn kinh phí, đoàn phí công đoàn, công đoàn cơ sở được sử dụng cho cac khoản mục chi theo Quyết định số 4290/QĐ-TLĐ, ngày 01/3/2022 của Đoàn Chủ tịch Tổng Liên đoàn Lao động Việt Nam.</w:t>
      </w:r>
    </w:p>
    <w:p w:rsidR="00D364B4" w:rsidRPr="003B327B" w:rsidRDefault="00D364B4" w:rsidP="003B327B">
      <w:pPr>
        <w:spacing w:before="120" w:line="360" w:lineRule="exact"/>
        <w:ind w:firstLine="734"/>
        <w:jc w:val="both"/>
      </w:pPr>
      <w:r w:rsidRPr="003B327B">
        <w:t>* Phân bổ nguồn thu đoàn phí công đoàn</w:t>
      </w:r>
    </w:p>
    <w:p w:rsidR="00D364B4" w:rsidRPr="003B327B" w:rsidRDefault="00D364B4" w:rsidP="003B327B">
      <w:pPr>
        <w:spacing w:before="120" w:line="360" w:lineRule="exact"/>
        <w:ind w:firstLine="734"/>
        <w:jc w:val="both"/>
      </w:pPr>
      <w:r w:rsidRPr="003B327B">
        <w:t>- Chi lương, phụ cấp cán bộ công đoàn không quá 45%.</w:t>
      </w:r>
    </w:p>
    <w:p w:rsidR="00D364B4" w:rsidRPr="003B327B" w:rsidRDefault="00D364B4" w:rsidP="003B327B">
      <w:pPr>
        <w:spacing w:before="120" w:line="360" w:lineRule="exact"/>
        <w:ind w:firstLine="734"/>
        <w:jc w:val="both"/>
      </w:pPr>
      <w:r w:rsidRPr="003B327B">
        <w:t>- Chi thăm hỏi 40%.</w:t>
      </w:r>
    </w:p>
    <w:p w:rsidR="00D364B4" w:rsidRPr="003B327B" w:rsidRDefault="00D364B4" w:rsidP="003B327B">
      <w:pPr>
        <w:spacing w:before="120" w:line="360" w:lineRule="exact"/>
        <w:ind w:firstLine="734"/>
        <w:jc w:val="both"/>
      </w:pPr>
      <w:r w:rsidRPr="003B327B">
        <w:t>- Chi khác 15%.</w:t>
      </w:r>
    </w:p>
    <w:p w:rsidR="00D364B4" w:rsidRPr="003B327B" w:rsidRDefault="00D364B4" w:rsidP="003B327B">
      <w:pPr>
        <w:spacing w:before="120" w:line="360" w:lineRule="exact"/>
        <w:ind w:firstLine="734"/>
        <w:jc w:val="both"/>
      </w:pPr>
      <w:r w:rsidRPr="003B327B">
        <w:t>* Phân bổ nguồn thu kinh phí công đoàn</w:t>
      </w:r>
    </w:p>
    <w:p w:rsidR="00D364B4" w:rsidRPr="003B327B" w:rsidRDefault="00D364B4" w:rsidP="003B327B">
      <w:pPr>
        <w:spacing w:before="120" w:line="360" w:lineRule="exact"/>
        <w:ind w:firstLine="734"/>
        <w:jc w:val="both"/>
      </w:pPr>
      <w:r w:rsidRPr="003B327B">
        <w:t>- Chi trực tiếp chăm lo, bảo vệ, đào tạo, bồi dưỡng, tập huấn 60%.</w:t>
      </w:r>
    </w:p>
    <w:p w:rsidR="00D364B4" w:rsidRPr="003B327B" w:rsidRDefault="00D364B4" w:rsidP="003B327B">
      <w:pPr>
        <w:spacing w:before="120" w:line="360" w:lineRule="exact"/>
        <w:ind w:firstLine="734"/>
        <w:jc w:val="both"/>
      </w:pPr>
      <w:r w:rsidRPr="003B327B">
        <w:t>- Chi tuyên truyền, vận động 25%.</w:t>
      </w:r>
    </w:p>
    <w:p w:rsidR="00D364B4" w:rsidRPr="003B327B" w:rsidRDefault="00D364B4" w:rsidP="003B327B">
      <w:pPr>
        <w:spacing w:before="120" w:line="360" w:lineRule="exact"/>
        <w:ind w:firstLine="734"/>
        <w:jc w:val="both"/>
      </w:pPr>
      <w:r w:rsidRPr="003B327B">
        <w:t>- Chi quản lý hành chính 15%.</w:t>
      </w:r>
    </w:p>
    <w:p w:rsidR="00D364B4" w:rsidRPr="003B327B" w:rsidRDefault="00C61D9E" w:rsidP="003B327B">
      <w:pPr>
        <w:spacing w:before="120" w:line="360" w:lineRule="exact"/>
        <w:ind w:firstLine="734"/>
        <w:jc w:val="both"/>
      </w:pPr>
      <w:r w:rsidRPr="003B327B">
        <w:t>3- Nguồn thu khác của công đoàn cơ sở do công đoàn cơ sở quyết định việc phân bổ cho các khoản mục chi.</w:t>
      </w:r>
    </w:p>
    <w:p w:rsidR="006A38B5" w:rsidRPr="003B327B" w:rsidRDefault="008E4E6D" w:rsidP="003B327B">
      <w:pPr>
        <w:spacing w:before="120" w:line="360" w:lineRule="exact"/>
        <w:ind w:firstLine="734"/>
        <w:jc w:val="both"/>
        <w:rPr>
          <w:b/>
          <w:i/>
        </w:rPr>
      </w:pPr>
      <w:r w:rsidRPr="003B327B">
        <w:rPr>
          <w:b/>
          <w:i/>
        </w:rPr>
        <w:t>4</w:t>
      </w:r>
      <w:r w:rsidR="006A38B5" w:rsidRPr="003B327B">
        <w:rPr>
          <w:b/>
          <w:i/>
        </w:rPr>
        <w:t xml:space="preserve"> </w:t>
      </w:r>
      <w:r w:rsidR="00531E5A" w:rsidRPr="003B327B">
        <w:rPr>
          <w:b/>
          <w:i/>
        </w:rPr>
        <w:t>–</w:t>
      </w:r>
      <w:r w:rsidR="006A38B5" w:rsidRPr="003B327B">
        <w:rPr>
          <w:b/>
          <w:i/>
        </w:rPr>
        <w:t xml:space="preserve"> Chi</w:t>
      </w:r>
      <w:r w:rsidR="00531E5A" w:rsidRPr="003B327B">
        <w:rPr>
          <w:b/>
          <w:i/>
        </w:rPr>
        <w:t xml:space="preserve"> tài chín</w:t>
      </w:r>
      <w:r w:rsidR="00334D60" w:rsidRPr="003B327B">
        <w:rPr>
          <w:b/>
          <w:i/>
        </w:rPr>
        <w:t>h</w:t>
      </w:r>
      <w:r w:rsidR="00531E5A" w:rsidRPr="003B327B">
        <w:rPr>
          <w:b/>
          <w:i/>
        </w:rPr>
        <w:t xml:space="preserve"> công đoàn</w:t>
      </w:r>
      <w:r w:rsidR="006A38B5" w:rsidRPr="003B327B">
        <w:rPr>
          <w:b/>
          <w:i/>
        </w:rPr>
        <w:t>:</w:t>
      </w:r>
    </w:p>
    <w:p w:rsidR="006A38B5" w:rsidRPr="003B327B" w:rsidRDefault="006A38B5" w:rsidP="003B327B">
      <w:pPr>
        <w:spacing w:before="120" w:line="360" w:lineRule="exact"/>
        <w:ind w:firstLine="734"/>
        <w:jc w:val="both"/>
      </w:pPr>
      <w:r w:rsidRPr="003B327B">
        <w:t>1 - Chi phụ cấp hàng tháng cho cán bộ công đoàn không chuyên trách</w:t>
      </w:r>
      <w:r w:rsidR="00BD3B4E" w:rsidRPr="003B327B">
        <w:t xml:space="preserve"> </w:t>
      </w:r>
      <w:r w:rsidR="00F0027B" w:rsidRPr="003B327B">
        <w:t xml:space="preserve">(mức </w:t>
      </w:r>
      <w:r w:rsidR="00BD3B4E" w:rsidRPr="003B327B">
        <w:t>chi theo quy định hiện hành</w:t>
      </w:r>
      <w:r w:rsidR="00F0027B" w:rsidRPr="003B327B">
        <w:t>).</w:t>
      </w:r>
    </w:p>
    <w:p w:rsidR="00BD3B4E" w:rsidRPr="003B327B" w:rsidRDefault="00BD3B4E" w:rsidP="003B327B">
      <w:pPr>
        <w:spacing w:before="120" w:line="360" w:lineRule="exact"/>
        <w:ind w:firstLine="734"/>
        <w:jc w:val="both"/>
      </w:pPr>
      <w:r w:rsidRPr="003B327B">
        <w:t>2- Chi quản lý hành chính: Hội nghị BCH Công đoàn; Đại hội Công đoàn; mua văn phòng phẩm phục vụ cho hoạt động công đoàn.</w:t>
      </w:r>
    </w:p>
    <w:p w:rsidR="00BD3B4E" w:rsidRPr="003B327B" w:rsidRDefault="00BD3B4E" w:rsidP="003B327B">
      <w:pPr>
        <w:spacing w:before="120" w:line="360" w:lineRule="exact"/>
        <w:ind w:firstLine="734"/>
        <w:jc w:val="both"/>
      </w:pPr>
      <w:r w:rsidRPr="003B327B">
        <w:lastRenderedPageBreak/>
        <w:t>3- Chi hoạt động phong trào</w:t>
      </w:r>
    </w:p>
    <w:p w:rsidR="00BD3B4E" w:rsidRPr="003B327B" w:rsidRDefault="00BD3B4E" w:rsidP="003B327B">
      <w:pPr>
        <w:spacing w:before="120" w:line="360" w:lineRule="exact"/>
        <w:ind w:firstLine="734"/>
        <w:jc w:val="both"/>
      </w:pPr>
      <w:r w:rsidRPr="003B327B">
        <w:t>3.1- Chi tổ chức phong trào thi đua: Hội nghị sơ kết, tổng kết, khen thưởng tập thể, cá nhân đạt thành tích trong phong trào thi đua (mức chi theo quy định hiện hành).</w:t>
      </w:r>
    </w:p>
    <w:p w:rsidR="00BD3B4E" w:rsidRPr="003B327B" w:rsidRDefault="00BD3B4E" w:rsidP="003B327B">
      <w:pPr>
        <w:spacing w:before="120" w:line="360" w:lineRule="exact"/>
        <w:ind w:firstLine="734"/>
        <w:jc w:val="both"/>
      </w:pPr>
      <w:r w:rsidRPr="003B327B">
        <w:t>3.2- Chi tổ chức hoạt động văn hóa, thể thao, du lịch (tùy tình hình cụ thể từng hoạt động, Ban Chấp hành CĐCS Cơ quan xem xét chi cho phù hợp theo quy định hiện hành).</w:t>
      </w:r>
    </w:p>
    <w:p w:rsidR="00BD3B4E" w:rsidRPr="003B327B" w:rsidRDefault="00BD3B4E" w:rsidP="003B327B">
      <w:pPr>
        <w:spacing w:before="120" w:line="360" w:lineRule="exact"/>
        <w:ind w:firstLine="734"/>
        <w:jc w:val="both"/>
      </w:pPr>
      <w:r w:rsidRPr="003B327B">
        <w:t>3.3- Chi tổ chức các hoạt động về giới và bình đẳng giới như: Tuyên truyền tổ chức hoạt động nhân ngày Quốc tế phụ nữ 8/3, ngày Phụ nữ Việt Nam 20/10, ngày Gia đình Việt Nam 28/6, ngày Quốc tế Hạnh phúc 20/3</w:t>
      </w:r>
      <w:r w:rsidR="00170E9E" w:rsidRPr="003B327B">
        <w:t>, ngày Dân số 26/12</w:t>
      </w:r>
      <w:r w:rsidR="00AE13B0" w:rsidRPr="003B327B">
        <w:t>, chi hoạt động Ban nữ công quần chúng…</w:t>
      </w:r>
      <w:r w:rsidR="00170E9E" w:rsidRPr="003B327B">
        <w:t xml:space="preserve"> (tùy tình hình cụ thể từng hoạt động, Ban Chấp hành CĐCS Cơ quan xem xét chi cho phù hợp theo quy định)</w:t>
      </w:r>
      <w:r w:rsidR="005F3A37" w:rsidRPr="003B327B">
        <w:t>.</w:t>
      </w:r>
    </w:p>
    <w:p w:rsidR="005F3A37" w:rsidRPr="003B327B" w:rsidRDefault="005F3A37" w:rsidP="003B327B">
      <w:pPr>
        <w:spacing w:before="120" w:line="360" w:lineRule="exact"/>
        <w:ind w:firstLine="734"/>
        <w:jc w:val="both"/>
      </w:pPr>
      <w:r w:rsidRPr="003B327B">
        <w:t>3.4- Chi thăm hỏi, trợ cấp</w:t>
      </w:r>
    </w:p>
    <w:p w:rsidR="006A38B5" w:rsidRPr="003B327B" w:rsidRDefault="006A38B5" w:rsidP="003B327B">
      <w:pPr>
        <w:spacing w:before="120" w:line="360" w:lineRule="exact"/>
        <w:ind w:firstLine="734"/>
        <w:jc w:val="both"/>
      </w:pPr>
      <w:r w:rsidRPr="003B327B">
        <w:t xml:space="preserve">- </w:t>
      </w:r>
      <w:r w:rsidR="003642FB" w:rsidRPr="003B327B">
        <w:t>Đ</w:t>
      </w:r>
      <w:r w:rsidRPr="003B327B">
        <w:t xml:space="preserve">oàn viên </w:t>
      </w:r>
      <w:r w:rsidR="003642FB" w:rsidRPr="003B327B">
        <w:t xml:space="preserve">Công đoàn Cơ quan </w:t>
      </w:r>
      <w:r w:rsidRPr="003B327B">
        <w:t xml:space="preserve">bị ốm đau nhập viện hoặc bệnh điều trị tại nhà lâu ngày, tại nạn, sinh đẻ... được chi thăm hỏi </w:t>
      </w:r>
      <w:r w:rsidR="00E064DB" w:rsidRPr="003B327B">
        <w:t>2</w:t>
      </w:r>
      <w:r w:rsidRPr="003B327B">
        <w:t>00.000đ/người/lần</w:t>
      </w:r>
      <w:r w:rsidR="0020697C" w:rsidRPr="003B327B">
        <w:t>.</w:t>
      </w:r>
    </w:p>
    <w:p w:rsidR="006A38B5" w:rsidRPr="003B327B" w:rsidRDefault="006A38B5" w:rsidP="003B327B">
      <w:pPr>
        <w:spacing w:before="120" w:line="360" w:lineRule="exact"/>
        <w:ind w:firstLine="734"/>
        <w:jc w:val="both"/>
      </w:pPr>
      <w:r w:rsidRPr="003B327B">
        <w:t xml:space="preserve">- Đối với cha, mẹ đẻ, cha, mẹ vợ (chồng), con của đoàn viên đau bệnh nhập viện hoặc tai nạn, hỏa hoạn, việc tang </w:t>
      </w:r>
      <w:r w:rsidR="00E064DB" w:rsidRPr="003B327B">
        <w:t>2</w:t>
      </w:r>
      <w:r w:rsidRPr="003B327B">
        <w:t>00.000đ/người/lần.</w:t>
      </w:r>
    </w:p>
    <w:p w:rsidR="003642FB" w:rsidRPr="003B327B" w:rsidRDefault="003642FB" w:rsidP="003B327B">
      <w:pPr>
        <w:spacing w:before="120" w:line="360" w:lineRule="exact"/>
        <w:ind w:firstLine="734"/>
        <w:jc w:val="both"/>
      </w:pPr>
      <w:r w:rsidRPr="003B327B">
        <w:t>- Đoàn viên Công đoàn Cơ quan khi kết hôn (lần đầu), nghỉ hưu hoặc chuyển công tác khác được tặng quà trị giá 300.000đồng.</w:t>
      </w:r>
    </w:p>
    <w:p w:rsidR="003642FB" w:rsidRPr="003B327B" w:rsidRDefault="003642FB" w:rsidP="003B327B">
      <w:pPr>
        <w:spacing w:before="120" w:line="360" w:lineRule="exact"/>
        <w:ind w:firstLine="734"/>
        <w:jc w:val="both"/>
      </w:pPr>
      <w:r w:rsidRPr="003B327B">
        <w:t>- Ủy viên BCH Công đoàn khi thôi không tham gia BCH Công đoàn khóa mới được tặng quà lưu niệm trị giá 300.000đồng</w:t>
      </w:r>
      <w:r w:rsidR="004F0998" w:rsidRPr="003B327B">
        <w:t>.</w:t>
      </w:r>
    </w:p>
    <w:p w:rsidR="004F0998" w:rsidRPr="003B327B" w:rsidRDefault="004F0998" w:rsidP="003B327B">
      <w:pPr>
        <w:spacing w:before="120" w:line="360" w:lineRule="exact"/>
        <w:ind w:firstLine="734"/>
        <w:jc w:val="both"/>
      </w:pPr>
      <w:r w:rsidRPr="003B327B">
        <w:t>- Chi tặng quà nhân dịp Tết cổ truyền cho Đoàn viên Công đoàn Cơ quan (tùy theo nguồn kinh phí của công đoàn và được sự thống nhất của BCH).</w:t>
      </w:r>
    </w:p>
    <w:p w:rsidR="00F56B01" w:rsidRPr="003B327B" w:rsidRDefault="00F56B01" w:rsidP="003B327B">
      <w:pPr>
        <w:spacing w:before="120" w:line="360" w:lineRule="exact"/>
        <w:ind w:firstLine="734"/>
        <w:jc w:val="both"/>
      </w:pPr>
      <w:r w:rsidRPr="003B327B">
        <w:t>- Các hoạt động thăm hỏi khác, đền ơn đáp nghĩa đối với các đoàn viên thuộc gia đình chính sách, gia đình có công cách mạng. Tùy theo mức độ kinh phí của từng thời điểm và đối tượng, Chủ tịch công đoàn sẽ quyết định mức thăm hỏi phù hợp.</w:t>
      </w:r>
    </w:p>
    <w:p w:rsidR="003642FB" w:rsidRPr="003B327B" w:rsidRDefault="00DE2452" w:rsidP="003B327B">
      <w:pPr>
        <w:spacing w:before="120" w:line="360" w:lineRule="exact"/>
        <w:ind w:firstLine="734"/>
        <w:jc w:val="both"/>
      </w:pPr>
      <w:r w:rsidRPr="003B327B">
        <w:t xml:space="preserve">3.5- Chi động viên khen thưởng: Chi phối hợp tổ chức hoạt động nhân ngày Quốc tế thiếu nhi, tết trung thu, chi khen thưởng cho con của đoàn viên công đoàn và người lao động đạt thành tích xuất sắc </w:t>
      </w:r>
      <w:r w:rsidR="00AE13B0" w:rsidRPr="003B327B">
        <w:t>trong hoạt động công đoàn, cơ quan và xã hội</w:t>
      </w:r>
      <w:r w:rsidRPr="003B327B">
        <w:t xml:space="preserve"> (theo đề xuất của BCH, Chủ tịch Công đoàn quyết định)</w:t>
      </w:r>
      <w:r w:rsidR="003B327B" w:rsidRPr="003B327B">
        <w:t>.</w:t>
      </w:r>
    </w:p>
    <w:p w:rsidR="006A38B5" w:rsidRPr="003B327B" w:rsidRDefault="006A38B5" w:rsidP="003B327B">
      <w:pPr>
        <w:spacing w:before="120" w:line="360" w:lineRule="exact"/>
        <w:ind w:firstLine="734"/>
        <w:jc w:val="both"/>
        <w:rPr>
          <w:b/>
        </w:rPr>
      </w:pPr>
      <w:r w:rsidRPr="003B327B">
        <w:rPr>
          <w:b/>
        </w:rPr>
        <w:t>I</w:t>
      </w:r>
      <w:r w:rsidR="003B327B" w:rsidRPr="003B327B">
        <w:rPr>
          <w:b/>
        </w:rPr>
        <w:t>II</w:t>
      </w:r>
      <w:r w:rsidRPr="003B327B">
        <w:rPr>
          <w:b/>
        </w:rPr>
        <w:t xml:space="preserve">- </w:t>
      </w:r>
      <w:r w:rsidR="003B327B" w:rsidRPr="003B327B">
        <w:rPr>
          <w:b/>
        </w:rPr>
        <w:t>TỔ CHỨC THỰC HIỆN</w:t>
      </w:r>
      <w:r w:rsidRPr="003B327B">
        <w:rPr>
          <w:b/>
        </w:rPr>
        <w:t>:</w:t>
      </w:r>
    </w:p>
    <w:p w:rsidR="006A38B5" w:rsidRPr="003B327B" w:rsidRDefault="006A38B5" w:rsidP="003B327B">
      <w:pPr>
        <w:spacing w:before="120" w:line="360" w:lineRule="exact"/>
        <w:ind w:firstLine="734"/>
        <w:jc w:val="both"/>
      </w:pPr>
      <w:r w:rsidRPr="003B327B">
        <w:t xml:space="preserve">- </w:t>
      </w:r>
      <w:r w:rsidR="00510B8F" w:rsidRPr="003B327B">
        <w:t xml:space="preserve">Đoàn viên Công đoàn Cơ quan Ban Tuyên giáo Tỉnh ủy có trách nhiệm thực hiện Quy chế này. </w:t>
      </w:r>
    </w:p>
    <w:p w:rsidR="006A38B5" w:rsidRPr="003B327B" w:rsidRDefault="006A38B5" w:rsidP="003B327B">
      <w:pPr>
        <w:spacing w:before="120" w:line="360" w:lineRule="exact"/>
        <w:ind w:firstLine="734"/>
        <w:jc w:val="both"/>
      </w:pPr>
      <w:r w:rsidRPr="003B327B">
        <w:lastRenderedPageBreak/>
        <w:t xml:space="preserve">- Ủy viên kiểm tra công đoàn có trách nhiệm kiểm tra, kịp thời phát hiện ngăn chặn các dấu hiệu vi phạm tài chính công đoàn. Ban </w:t>
      </w:r>
      <w:r w:rsidR="00624725" w:rsidRPr="003B327B">
        <w:t>T</w:t>
      </w:r>
      <w:r w:rsidRPr="003B327B">
        <w:t>hanh tra nhân dân chịu trách nhiệm giám sát việc triển khai thực hiện quy chế này.</w:t>
      </w:r>
    </w:p>
    <w:p w:rsidR="006A38B5" w:rsidRPr="003B327B" w:rsidRDefault="006A38B5" w:rsidP="003B327B">
      <w:pPr>
        <w:spacing w:before="120" w:line="360" w:lineRule="exact"/>
        <w:ind w:firstLine="734"/>
        <w:jc w:val="both"/>
      </w:pPr>
      <w:r w:rsidRPr="003B327B">
        <w:t xml:space="preserve">- </w:t>
      </w:r>
      <w:r w:rsidR="001B6DDB" w:rsidRPr="003B327B">
        <w:t>Ban Chấp hành  CĐCS Cơ quan Ban Tuyên giáo Tỉnh ủy theo dõi, đề xuất cho Chủ tịch Công đoàn xem xét kịp thời bổ sung, sửa đổi Quy chế cho phù hợp tình hình thực tế và khi có sự thay đổi, điều chỉnh về chế độ chính sách có liên quan của cơ quan có thẩm quyền.</w:t>
      </w:r>
    </w:p>
    <w:p w:rsidR="006A38B5" w:rsidRPr="003B327B" w:rsidRDefault="006A38B5" w:rsidP="003B327B">
      <w:pPr>
        <w:spacing w:before="120" w:line="360" w:lineRule="exact"/>
        <w:ind w:firstLine="734"/>
        <w:jc w:val="both"/>
      </w:pPr>
      <w:r w:rsidRPr="003B327B">
        <w:t>- Quy chế này được BCH công đoàn thống nhất thông qua và thực hiện từ  ngày ký.</w:t>
      </w:r>
    </w:p>
    <w:p w:rsidR="006A38B5" w:rsidRPr="003B327B" w:rsidRDefault="006A38B5" w:rsidP="003B327B">
      <w:pPr>
        <w:spacing w:before="120" w:line="360" w:lineRule="exact"/>
        <w:jc w:val="both"/>
        <w:rPr>
          <w:i/>
          <w:u w:val="single"/>
        </w:rPr>
      </w:pPr>
    </w:p>
    <w:p w:rsidR="006A38B5" w:rsidRPr="003B327B" w:rsidRDefault="006A38B5" w:rsidP="006A38B5">
      <w:pPr>
        <w:spacing w:before="120"/>
        <w:jc w:val="both"/>
        <w:rPr>
          <w:b/>
        </w:rPr>
      </w:pPr>
      <w:r w:rsidRPr="003B327B">
        <w:rPr>
          <w:i/>
          <w:u w:val="single"/>
        </w:rPr>
        <w:t>Nơi nhận</w:t>
      </w:r>
      <w:r w:rsidRPr="003B327B">
        <w:rPr>
          <w:i/>
        </w:rPr>
        <w:t>:</w:t>
      </w:r>
      <w:r w:rsidRPr="003B327B">
        <w:tab/>
      </w:r>
      <w:r w:rsidRPr="003B327B">
        <w:tab/>
      </w:r>
      <w:r w:rsidRPr="003B327B">
        <w:tab/>
      </w:r>
      <w:r w:rsidRPr="003B327B">
        <w:tab/>
      </w:r>
      <w:r w:rsidRPr="003B327B">
        <w:tab/>
      </w:r>
      <w:r w:rsidRPr="003B327B">
        <w:tab/>
        <w:t xml:space="preserve">  </w:t>
      </w:r>
      <w:r w:rsidRPr="003B327B">
        <w:rPr>
          <w:b/>
        </w:rPr>
        <w:t>TM. BCH CÔNG ĐOÀN CƠ SỞ</w:t>
      </w:r>
    </w:p>
    <w:p w:rsidR="006A38B5" w:rsidRPr="003B327B" w:rsidRDefault="006A38B5" w:rsidP="006A38B5">
      <w:pPr>
        <w:jc w:val="both"/>
      </w:pPr>
      <w:r w:rsidRPr="003B327B">
        <w:rPr>
          <w:sz w:val="24"/>
          <w:szCs w:val="24"/>
        </w:rPr>
        <w:t>- Lãnh đạo Ban;</w:t>
      </w:r>
      <w:r w:rsidRPr="003B327B">
        <w:tab/>
      </w:r>
      <w:r w:rsidRPr="003B327B">
        <w:tab/>
      </w:r>
      <w:r w:rsidRPr="003B327B">
        <w:tab/>
      </w:r>
      <w:r w:rsidRPr="003B327B">
        <w:tab/>
      </w:r>
      <w:r w:rsidRPr="003B327B">
        <w:tab/>
      </w:r>
      <w:r w:rsidRPr="003B327B">
        <w:tab/>
        <w:t xml:space="preserve">      CHỦ TỊCH</w:t>
      </w:r>
    </w:p>
    <w:p w:rsidR="006A38B5" w:rsidRPr="003B327B" w:rsidRDefault="006A38B5" w:rsidP="006A38B5">
      <w:pPr>
        <w:jc w:val="both"/>
        <w:rPr>
          <w:sz w:val="24"/>
          <w:szCs w:val="24"/>
        </w:rPr>
      </w:pPr>
      <w:r w:rsidRPr="003B327B">
        <w:rPr>
          <w:sz w:val="24"/>
          <w:szCs w:val="24"/>
        </w:rPr>
        <w:t>- Cấp ủy;</w:t>
      </w:r>
    </w:p>
    <w:p w:rsidR="006A38B5" w:rsidRPr="003B327B" w:rsidRDefault="006A38B5" w:rsidP="006A38B5">
      <w:pPr>
        <w:jc w:val="both"/>
        <w:rPr>
          <w:sz w:val="24"/>
          <w:szCs w:val="24"/>
        </w:rPr>
      </w:pPr>
      <w:r w:rsidRPr="003B327B">
        <w:rPr>
          <w:sz w:val="24"/>
          <w:szCs w:val="24"/>
        </w:rPr>
        <w:t>- Các đoàn viên công đoàn;</w:t>
      </w:r>
    </w:p>
    <w:p w:rsidR="006A38B5" w:rsidRPr="003B327B" w:rsidRDefault="006A38B5" w:rsidP="006A38B5">
      <w:pPr>
        <w:jc w:val="both"/>
        <w:rPr>
          <w:sz w:val="24"/>
          <w:szCs w:val="24"/>
        </w:rPr>
      </w:pPr>
      <w:r w:rsidRPr="003B327B">
        <w:rPr>
          <w:sz w:val="24"/>
          <w:szCs w:val="24"/>
        </w:rPr>
        <w:t>- Lưu.</w:t>
      </w:r>
    </w:p>
    <w:p w:rsidR="006A38B5" w:rsidRPr="003B327B" w:rsidRDefault="006A38B5" w:rsidP="006A38B5">
      <w:pPr>
        <w:jc w:val="both"/>
        <w:rPr>
          <w:sz w:val="24"/>
          <w:szCs w:val="24"/>
        </w:rPr>
      </w:pPr>
    </w:p>
    <w:p w:rsidR="006A38B5" w:rsidRPr="003B327B" w:rsidRDefault="006A38B5" w:rsidP="006A38B5">
      <w:pPr>
        <w:spacing w:before="120"/>
        <w:ind w:firstLine="734"/>
        <w:jc w:val="both"/>
        <w:rPr>
          <w:b/>
        </w:rPr>
      </w:pPr>
      <w:r w:rsidRPr="003B327B">
        <w:tab/>
      </w:r>
      <w:r w:rsidRPr="003B327B">
        <w:tab/>
      </w:r>
      <w:r w:rsidRPr="003B327B">
        <w:tab/>
      </w:r>
      <w:r w:rsidRPr="003B327B">
        <w:tab/>
      </w:r>
      <w:r w:rsidRPr="003B327B">
        <w:tab/>
      </w:r>
      <w:r w:rsidRPr="003B327B">
        <w:tab/>
      </w:r>
      <w:r w:rsidR="00B80CDB" w:rsidRPr="003B327B">
        <w:t xml:space="preserve">        </w:t>
      </w:r>
      <w:r w:rsidRPr="003B327B">
        <w:t xml:space="preserve"> </w:t>
      </w:r>
      <w:r w:rsidR="00B80CDB" w:rsidRPr="003B327B">
        <w:rPr>
          <w:b/>
        </w:rPr>
        <w:t>Nguyễn Hoàng Thành</w:t>
      </w:r>
    </w:p>
    <w:p w:rsidR="006A38B5" w:rsidRPr="003B327B" w:rsidRDefault="006A38B5" w:rsidP="006A38B5"/>
    <w:p w:rsidR="006B2D5F" w:rsidRPr="003B327B" w:rsidRDefault="006B2D5F"/>
    <w:sectPr w:rsidR="006B2D5F" w:rsidRPr="003B327B" w:rsidSect="003B327B">
      <w:headerReference w:type="even" r:id="rId7"/>
      <w:headerReference w:type="default" r:id="rId8"/>
      <w:pgSz w:w="12240" w:h="15840"/>
      <w:pgMar w:top="540" w:right="1008" w:bottom="72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39F" w:rsidRDefault="00F4639F" w:rsidP="001A6340">
      <w:r>
        <w:separator/>
      </w:r>
    </w:p>
  </w:endnote>
  <w:endnote w:type="continuationSeparator" w:id="0">
    <w:p w:rsidR="00F4639F" w:rsidRDefault="00F4639F" w:rsidP="001A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39F" w:rsidRDefault="00F4639F" w:rsidP="001A6340">
      <w:r>
        <w:separator/>
      </w:r>
    </w:p>
  </w:footnote>
  <w:footnote w:type="continuationSeparator" w:id="0">
    <w:p w:rsidR="00F4639F" w:rsidRDefault="00F4639F" w:rsidP="001A6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5DD" w:rsidRDefault="001A6340" w:rsidP="000E65DD">
    <w:pPr>
      <w:pStyle w:val="Header"/>
      <w:framePr w:wrap="around" w:vAnchor="text" w:hAnchor="margin" w:xAlign="center" w:y="1"/>
      <w:rPr>
        <w:rStyle w:val="PageNumber"/>
      </w:rPr>
    </w:pPr>
    <w:r>
      <w:rPr>
        <w:rStyle w:val="PageNumber"/>
      </w:rPr>
      <w:fldChar w:fldCharType="begin"/>
    </w:r>
    <w:r w:rsidR="00B80CDB">
      <w:rPr>
        <w:rStyle w:val="PageNumber"/>
      </w:rPr>
      <w:instrText xml:space="preserve">PAGE  </w:instrText>
    </w:r>
    <w:r>
      <w:rPr>
        <w:rStyle w:val="PageNumber"/>
      </w:rPr>
      <w:fldChar w:fldCharType="end"/>
    </w:r>
  </w:p>
  <w:p w:rsidR="000E65DD" w:rsidRDefault="00F463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5DD" w:rsidRDefault="001A6340" w:rsidP="000E65DD">
    <w:pPr>
      <w:pStyle w:val="Header"/>
      <w:framePr w:wrap="around" w:vAnchor="text" w:hAnchor="margin" w:xAlign="center" w:y="1"/>
      <w:rPr>
        <w:rStyle w:val="PageNumber"/>
      </w:rPr>
    </w:pPr>
    <w:r>
      <w:rPr>
        <w:rStyle w:val="PageNumber"/>
      </w:rPr>
      <w:fldChar w:fldCharType="begin"/>
    </w:r>
    <w:r w:rsidR="00B80CDB">
      <w:rPr>
        <w:rStyle w:val="PageNumber"/>
      </w:rPr>
      <w:instrText xml:space="preserve">PAGE  </w:instrText>
    </w:r>
    <w:r>
      <w:rPr>
        <w:rStyle w:val="PageNumber"/>
      </w:rPr>
      <w:fldChar w:fldCharType="separate"/>
    </w:r>
    <w:r w:rsidR="003B327B">
      <w:rPr>
        <w:rStyle w:val="PageNumber"/>
        <w:noProof/>
      </w:rPr>
      <w:t>4</w:t>
    </w:r>
    <w:r>
      <w:rPr>
        <w:rStyle w:val="PageNumber"/>
      </w:rPr>
      <w:fldChar w:fldCharType="end"/>
    </w:r>
  </w:p>
  <w:p w:rsidR="000E65DD" w:rsidRDefault="00F46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B5"/>
    <w:rsid w:val="0003181C"/>
    <w:rsid w:val="00170E9E"/>
    <w:rsid w:val="001A6340"/>
    <w:rsid w:val="001B6DDB"/>
    <w:rsid w:val="0020697C"/>
    <w:rsid w:val="002E3E39"/>
    <w:rsid w:val="00323E82"/>
    <w:rsid w:val="00334D60"/>
    <w:rsid w:val="003642FB"/>
    <w:rsid w:val="003B327B"/>
    <w:rsid w:val="00406D2D"/>
    <w:rsid w:val="004A69A3"/>
    <w:rsid w:val="004D18AC"/>
    <w:rsid w:val="004F0998"/>
    <w:rsid w:val="00510B8F"/>
    <w:rsid w:val="00510E26"/>
    <w:rsid w:val="00531E5A"/>
    <w:rsid w:val="005F3A37"/>
    <w:rsid w:val="00624725"/>
    <w:rsid w:val="006A38B5"/>
    <w:rsid w:val="006B0E7E"/>
    <w:rsid w:val="006B2D5F"/>
    <w:rsid w:val="006F64FB"/>
    <w:rsid w:val="00721856"/>
    <w:rsid w:val="007447CA"/>
    <w:rsid w:val="00776A39"/>
    <w:rsid w:val="007B521E"/>
    <w:rsid w:val="007C5E13"/>
    <w:rsid w:val="007C616E"/>
    <w:rsid w:val="00807BF9"/>
    <w:rsid w:val="008B3900"/>
    <w:rsid w:val="008E4E6D"/>
    <w:rsid w:val="008F08A0"/>
    <w:rsid w:val="0094334E"/>
    <w:rsid w:val="00986859"/>
    <w:rsid w:val="009C09DF"/>
    <w:rsid w:val="009F620F"/>
    <w:rsid w:val="00AC39DE"/>
    <w:rsid w:val="00AE13B0"/>
    <w:rsid w:val="00B15C5C"/>
    <w:rsid w:val="00B80CDB"/>
    <w:rsid w:val="00BB0295"/>
    <w:rsid w:val="00BD3B4E"/>
    <w:rsid w:val="00C17AB4"/>
    <w:rsid w:val="00C61D9E"/>
    <w:rsid w:val="00C87394"/>
    <w:rsid w:val="00CB3F9D"/>
    <w:rsid w:val="00D364B4"/>
    <w:rsid w:val="00D66103"/>
    <w:rsid w:val="00DE2452"/>
    <w:rsid w:val="00E033C7"/>
    <w:rsid w:val="00E064DB"/>
    <w:rsid w:val="00F0027B"/>
    <w:rsid w:val="00F32216"/>
    <w:rsid w:val="00F4639F"/>
    <w:rsid w:val="00F5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ind w:firstLine="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8B5"/>
    <w:pPr>
      <w:spacing w:line="240" w:lineRule="auto"/>
      <w:ind w:firstLine="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38B5"/>
    <w:pPr>
      <w:tabs>
        <w:tab w:val="center" w:pos="4320"/>
        <w:tab w:val="right" w:pos="8640"/>
      </w:tabs>
    </w:pPr>
  </w:style>
  <w:style w:type="character" w:customStyle="1" w:styleId="HeaderChar">
    <w:name w:val="Header Char"/>
    <w:basedOn w:val="DefaultParagraphFont"/>
    <w:link w:val="Header"/>
    <w:rsid w:val="006A38B5"/>
    <w:rPr>
      <w:rFonts w:eastAsia="Times New Roman"/>
    </w:rPr>
  </w:style>
  <w:style w:type="character" w:styleId="PageNumber">
    <w:name w:val="page number"/>
    <w:basedOn w:val="DefaultParagraphFont"/>
    <w:rsid w:val="006A38B5"/>
  </w:style>
  <w:style w:type="paragraph" w:styleId="ListParagraph">
    <w:name w:val="List Paragraph"/>
    <w:basedOn w:val="Normal"/>
    <w:uiPriority w:val="34"/>
    <w:qFormat/>
    <w:rsid w:val="00D364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276" w:lineRule="auto"/>
        <w:ind w:firstLine="5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8B5"/>
    <w:pPr>
      <w:spacing w:line="240" w:lineRule="auto"/>
      <w:ind w:firstLine="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38B5"/>
    <w:pPr>
      <w:tabs>
        <w:tab w:val="center" w:pos="4320"/>
        <w:tab w:val="right" w:pos="8640"/>
      </w:tabs>
    </w:pPr>
  </w:style>
  <w:style w:type="character" w:customStyle="1" w:styleId="HeaderChar">
    <w:name w:val="Header Char"/>
    <w:basedOn w:val="DefaultParagraphFont"/>
    <w:link w:val="Header"/>
    <w:rsid w:val="006A38B5"/>
    <w:rPr>
      <w:rFonts w:eastAsia="Times New Roman"/>
    </w:rPr>
  </w:style>
  <w:style w:type="character" w:styleId="PageNumber">
    <w:name w:val="page number"/>
    <w:basedOn w:val="DefaultParagraphFont"/>
    <w:rsid w:val="006A38B5"/>
  </w:style>
  <w:style w:type="paragraph" w:styleId="ListParagraph">
    <w:name w:val="List Paragraph"/>
    <w:basedOn w:val="Normal"/>
    <w:uiPriority w:val="34"/>
    <w:qFormat/>
    <w:rsid w:val="00D36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2080-09-19T01:08:00Z</dcterms:created>
  <dcterms:modified xsi:type="dcterms:W3CDTF">2080-09-19T01:08:00Z</dcterms:modified>
</cp:coreProperties>
</file>